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4F5" w:rsidRPr="00423796" w:rsidRDefault="002E74F5" w:rsidP="002E74F5">
      <w:pPr>
        <w:pStyle w:val="ConsPlusTitle"/>
        <w:widowControl/>
        <w:ind w:right="26"/>
        <w:jc w:val="center"/>
        <w:rPr>
          <w:sz w:val="28"/>
          <w:szCs w:val="28"/>
        </w:rPr>
      </w:pPr>
      <w:bookmarkStart w:id="0" w:name="_GoBack"/>
      <w:bookmarkEnd w:id="0"/>
      <w:r w:rsidRPr="00423796">
        <w:rPr>
          <w:sz w:val="28"/>
          <w:szCs w:val="28"/>
        </w:rPr>
        <w:t>ОСНОВНЫЕ НАПРАВЛЕНИЯ</w:t>
      </w:r>
    </w:p>
    <w:p w:rsidR="002E74F5" w:rsidRPr="00423796" w:rsidRDefault="002E74F5" w:rsidP="002E74F5">
      <w:pPr>
        <w:pStyle w:val="ConsPlusTitle"/>
        <w:widowControl/>
        <w:jc w:val="center"/>
        <w:rPr>
          <w:sz w:val="28"/>
          <w:szCs w:val="28"/>
        </w:rPr>
      </w:pPr>
      <w:r w:rsidRPr="00423796">
        <w:rPr>
          <w:sz w:val="28"/>
          <w:szCs w:val="28"/>
        </w:rPr>
        <w:t>БЮДЖЕТНОЙ И НАЛОГОВОЙ ПОЛИТИКИ</w:t>
      </w:r>
    </w:p>
    <w:p w:rsidR="002E74F5" w:rsidRPr="00423796" w:rsidRDefault="002E74F5" w:rsidP="002E74F5">
      <w:pPr>
        <w:pStyle w:val="ConsPlusTitle"/>
        <w:widowControl/>
        <w:jc w:val="center"/>
        <w:rPr>
          <w:sz w:val="28"/>
          <w:szCs w:val="28"/>
        </w:rPr>
      </w:pPr>
      <w:r w:rsidRPr="00423796">
        <w:rPr>
          <w:sz w:val="28"/>
          <w:szCs w:val="28"/>
        </w:rPr>
        <w:t xml:space="preserve">ГОРОДСКОГО ОКРУГА ТОЛЬЯТТИ </w:t>
      </w:r>
    </w:p>
    <w:p w:rsidR="002E74F5" w:rsidRPr="00423796" w:rsidRDefault="002E74F5" w:rsidP="002E74F5">
      <w:pPr>
        <w:pStyle w:val="ConsPlusTitle"/>
        <w:widowControl/>
        <w:jc w:val="center"/>
        <w:rPr>
          <w:sz w:val="28"/>
          <w:szCs w:val="28"/>
        </w:rPr>
      </w:pPr>
      <w:r w:rsidRPr="00423796">
        <w:rPr>
          <w:sz w:val="28"/>
          <w:szCs w:val="28"/>
        </w:rPr>
        <w:t>НА 202</w:t>
      </w:r>
      <w:r>
        <w:rPr>
          <w:sz w:val="28"/>
          <w:szCs w:val="28"/>
        </w:rPr>
        <w:t>4</w:t>
      </w:r>
      <w:r w:rsidRPr="00423796">
        <w:rPr>
          <w:sz w:val="28"/>
          <w:szCs w:val="28"/>
        </w:rPr>
        <w:t xml:space="preserve"> ГОД И ПЛАНОВЫЙ ПЕРИОД 202</w:t>
      </w:r>
      <w:r>
        <w:rPr>
          <w:sz w:val="28"/>
          <w:szCs w:val="28"/>
        </w:rPr>
        <w:t>5</w:t>
      </w:r>
      <w:r w:rsidRPr="00423796">
        <w:rPr>
          <w:sz w:val="28"/>
          <w:szCs w:val="28"/>
        </w:rPr>
        <w:t xml:space="preserve"> И 202</w:t>
      </w:r>
      <w:r>
        <w:rPr>
          <w:sz w:val="28"/>
          <w:szCs w:val="28"/>
        </w:rPr>
        <w:t>6</w:t>
      </w:r>
      <w:r w:rsidRPr="00423796">
        <w:rPr>
          <w:sz w:val="28"/>
          <w:szCs w:val="28"/>
        </w:rPr>
        <w:t xml:space="preserve"> ГОДОВ</w:t>
      </w:r>
    </w:p>
    <w:p w:rsidR="002E74F5" w:rsidRDefault="002E74F5" w:rsidP="002E74F5">
      <w:pPr>
        <w:pStyle w:val="ConsPlusTitle"/>
        <w:widowControl/>
        <w:jc w:val="center"/>
        <w:rPr>
          <w:sz w:val="28"/>
          <w:szCs w:val="28"/>
        </w:rPr>
      </w:pPr>
    </w:p>
    <w:p w:rsidR="002E74F5" w:rsidRDefault="002E74F5" w:rsidP="002E74F5">
      <w:pPr>
        <w:pStyle w:val="ConsPlusTitle"/>
        <w:widowControl/>
        <w:jc w:val="center"/>
        <w:rPr>
          <w:sz w:val="28"/>
          <w:szCs w:val="28"/>
        </w:rPr>
      </w:pPr>
      <w:r w:rsidRPr="002E74F5">
        <w:rPr>
          <w:sz w:val="28"/>
          <w:szCs w:val="28"/>
        </w:rPr>
        <w:t>I. ОБЩИЕ ПОЛОЖЕНИЯ</w:t>
      </w:r>
    </w:p>
    <w:p w:rsidR="002E74F5" w:rsidRPr="002E74F5" w:rsidRDefault="002E74F5" w:rsidP="002E74F5">
      <w:pPr>
        <w:pStyle w:val="ConsPlusTitle"/>
        <w:widowControl/>
        <w:jc w:val="center"/>
        <w:rPr>
          <w:sz w:val="28"/>
          <w:szCs w:val="28"/>
        </w:rPr>
      </w:pP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Основные направления бюджетной и налоговой политики городского округа Тольятти на 2024 год и плановый период 2025 и 2026 годов обеспечивают преемственность основных целей и задач предшествующего периода и разработаны в целях определения условий, используемых при составлении проекта бюджета городского округа Тольятти на 2024 год и плановый период 2025 и 2026 годов, подходов к его формированию, основных характеристик и прогнозируемых параметров до 2026 года, обеспечения сбалансированности и устойчивости бюджета городского округа Тольятти, а также обеспечения прозрачности и открытости бюджетного планирования.</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Основные направления бюджетной и налоговой политики городского округа Тольятти на 2024 год и плановый период 2025 и 2026 годов подготовлены:</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w:t>
      </w:r>
      <w:r w:rsidR="00787746" w:rsidRPr="006554B3">
        <w:rPr>
          <w:rFonts w:ascii="Times New Roman" w:hAnsi="Times New Roman" w:cs="Times New Roman"/>
          <w:sz w:val="28"/>
          <w:szCs w:val="28"/>
        </w:rPr>
        <w:t xml:space="preserve"> </w:t>
      </w:r>
      <w:r w:rsidRPr="006554B3">
        <w:rPr>
          <w:rFonts w:ascii="Times New Roman" w:hAnsi="Times New Roman" w:cs="Times New Roman"/>
          <w:sz w:val="28"/>
          <w:szCs w:val="28"/>
        </w:rPr>
        <w:t>на основе бюджетного законодательства Российской Федерации, Федерального закона от 06.10.2003 № 131-ФЗ «Об общих принципах организации местного самоуправления в Российской Федерации», законодательства Российской Федерации, Самарской области по налогам и сборам и муниципальным</w:t>
      </w:r>
      <w:r w:rsidR="004C50C1" w:rsidRPr="006554B3">
        <w:rPr>
          <w:rFonts w:ascii="Times New Roman" w:hAnsi="Times New Roman" w:cs="Times New Roman"/>
          <w:sz w:val="28"/>
          <w:szCs w:val="28"/>
        </w:rPr>
        <w:t>и</w:t>
      </w:r>
      <w:r w:rsidRPr="006554B3">
        <w:rPr>
          <w:rFonts w:ascii="Times New Roman" w:hAnsi="Times New Roman" w:cs="Times New Roman"/>
          <w:sz w:val="28"/>
          <w:szCs w:val="28"/>
        </w:rPr>
        <w:t xml:space="preserve"> правовыми актами, Основны</w:t>
      </w:r>
      <w:r w:rsidR="004C50C1" w:rsidRPr="006554B3">
        <w:rPr>
          <w:rFonts w:ascii="Times New Roman" w:hAnsi="Times New Roman" w:cs="Times New Roman"/>
          <w:sz w:val="28"/>
          <w:szCs w:val="28"/>
        </w:rPr>
        <w:t>ми</w:t>
      </w:r>
      <w:r w:rsidRPr="006554B3">
        <w:rPr>
          <w:rFonts w:ascii="Times New Roman" w:hAnsi="Times New Roman" w:cs="Times New Roman"/>
          <w:sz w:val="28"/>
          <w:szCs w:val="28"/>
        </w:rPr>
        <w:t xml:space="preserve"> направлени</w:t>
      </w:r>
      <w:r w:rsidR="004C50C1" w:rsidRPr="006554B3">
        <w:rPr>
          <w:rFonts w:ascii="Times New Roman" w:hAnsi="Times New Roman" w:cs="Times New Roman"/>
          <w:sz w:val="28"/>
          <w:szCs w:val="28"/>
        </w:rPr>
        <w:t>ями</w:t>
      </w:r>
      <w:r w:rsidRPr="006554B3">
        <w:rPr>
          <w:rFonts w:ascii="Times New Roman" w:hAnsi="Times New Roman" w:cs="Times New Roman"/>
          <w:sz w:val="28"/>
          <w:szCs w:val="28"/>
        </w:rPr>
        <w:t xml:space="preserve"> бюджетной, налоговой и таможенно-тарифной политики Российской Федерации на 202</w:t>
      </w:r>
      <w:r w:rsidR="00475802" w:rsidRPr="006554B3">
        <w:rPr>
          <w:rFonts w:ascii="Times New Roman" w:hAnsi="Times New Roman" w:cs="Times New Roman"/>
          <w:sz w:val="28"/>
          <w:szCs w:val="28"/>
        </w:rPr>
        <w:t>4</w:t>
      </w:r>
      <w:r w:rsidRPr="006554B3">
        <w:rPr>
          <w:rFonts w:ascii="Times New Roman" w:hAnsi="Times New Roman" w:cs="Times New Roman"/>
          <w:sz w:val="28"/>
          <w:szCs w:val="28"/>
        </w:rPr>
        <w:t xml:space="preserve"> год и на плановый период 202</w:t>
      </w:r>
      <w:r w:rsidR="00475802" w:rsidRPr="006554B3">
        <w:rPr>
          <w:rFonts w:ascii="Times New Roman" w:hAnsi="Times New Roman" w:cs="Times New Roman"/>
          <w:sz w:val="28"/>
          <w:szCs w:val="28"/>
        </w:rPr>
        <w:t>5</w:t>
      </w:r>
      <w:r w:rsidRPr="006554B3">
        <w:rPr>
          <w:rFonts w:ascii="Times New Roman" w:hAnsi="Times New Roman" w:cs="Times New Roman"/>
          <w:sz w:val="28"/>
          <w:szCs w:val="28"/>
        </w:rPr>
        <w:t xml:space="preserve"> и 202</w:t>
      </w:r>
      <w:r w:rsidR="00475802" w:rsidRPr="006554B3">
        <w:rPr>
          <w:rFonts w:ascii="Times New Roman" w:hAnsi="Times New Roman" w:cs="Times New Roman"/>
          <w:sz w:val="28"/>
          <w:szCs w:val="28"/>
        </w:rPr>
        <w:t>6</w:t>
      </w:r>
      <w:r w:rsidRPr="006554B3">
        <w:rPr>
          <w:rFonts w:ascii="Times New Roman" w:hAnsi="Times New Roman" w:cs="Times New Roman"/>
          <w:sz w:val="28"/>
          <w:szCs w:val="28"/>
        </w:rPr>
        <w:t xml:space="preserve"> годов, Положения о бюджетном процессе в городском округе Тольятти, утвержденным решением Думы городского округа Тольятти от 09.04.2014 № 250;</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w:t>
      </w:r>
      <w:r w:rsidR="00CD2911" w:rsidRPr="006554B3">
        <w:rPr>
          <w:rFonts w:ascii="Times New Roman" w:hAnsi="Times New Roman" w:cs="Times New Roman"/>
          <w:sz w:val="28"/>
          <w:szCs w:val="28"/>
        </w:rPr>
        <w:t xml:space="preserve"> </w:t>
      </w:r>
      <w:r w:rsidRPr="006554B3">
        <w:rPr>
          <w:rFonts w:ascii="Times New Roman" w:hAnsi="Times New Roman" w:cs="Times New Roman"/>
          <w:sz w:val="28"/>
          <w:szCs w:val="28"/>
        </w:rPr>
        <w:t>с учетом стратегических целей, сформированных в Послани</w:t>
      </w:r>
      <w:r w:rsidR="008D716F">
        <w:rPr>
          <w:rFonts w:ascii="Times New Roman" w:hAnsi="Times New Roman" w:cs="Times New Roman"/>
          <w:sz w:val="28"/>
          <w:szCs w:val="28"/>
        </w:rPr>
        <w:t>и</w:t>
      </w:r>
      <w:r w:rsidRPr="006554B3">
        <w:rPr>
          <w:rFonts w:ascii="Times New Roman" w:hAnsi="Times New Roman" w:cs="Times New Roman"/>
          <w:sz w:val="28"/>
          <w:szCs w:val="28"/>
        </w:rPr>
        <w:t xml:space="preserve"> Президента Российской Федерации Федеральному собранию Российской Федерации, в Указ</w:t>
      </w:r>
      <w:r w:rsidR="00591370">
        <w:rPr>
          <w:rFonts w:ascii="Times New Roman" w:hAnsi="Times New Roman" w:cs="Times New Roman"/>
          <w:sz w:val="28"/>
          <w:szCs w:val="28"/>
        </w:rPr>
        <w:t>е</w:t>
      </w:r>
      <w:r w:rsidRPr="006554B3">
        <w:rPr>
          <w:rFonts w:ascii="Times New Roman" w:hAnsi="Times New Roman" w:cs="Times New Roman"/>
          <w:sz w:val="28"/>
          <w:szCs w:val="28"/>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r w:rsidR="003551CE">
        <w:rPr>
          <w:rFonts w:ascii="Times New Roman" w:hAnsi="Times New Roman" w:cs="Times New Roman"/>
          <w:sz w:val="28"/>
          <w:szCs w:val="28"/>
        </w:rPr>
        <w:t xml:space="preserve"> </w:t>
      </w:r>
      <w:r w:rsidR="00591370">
        <w:rPr>
          <w:rFonts w:ascii="Times New Roman" w:hAnsi="Times New Roman" w:cs="Times New Roman"/>
          <w:sz w:val="28"/>
          <w:szCs w:val="28"/>
        </w:rPr>
        <w:t xml:space="preserve">Указа </w:t>
      </w:r>
      <w:r w:rsidRPr="006554B3">
        <w:rPr>
          <w:rFonts w:ascii="Times New Roman" w:hAnsi="Times New Roman" w:cs="Times New Roman"/>
          <w:sz w:val="28"/>
          <w:szCs w:val="28"/>
        </w:rPr>
        <w:t xml:space="preserve"> </w:t>
      </w:r>
      <w:r w:rsidR="00591370">
        <w:rPr>
          <w:rFonts w:ascii="Times New Roman" w:hAnsi="Times New Roman" w:cs="Times New Roman"/>
          <w:sz w:val="28"/>
          <w:szCs w:val="28"/>
        </w:rPr>
        <w:t xml:space="preserve">Президента Российской Федерации </w:t>
      </w:r>
      <w:r w:rsidRPr="006554B3">
        <w:rPr>
          <w:rFonts w:ascii="Times New Roman" w:hAnsi="Times New Roman" w:cs="Times New Roman"/>
          <w:sz w:val="28"/>
          <w:szCs w:val="28"/>
        </w:rPr>
        <w:t xml:space="preserve">от 21 июля 2020 года № 474 «О национальных целях развития Российской Федерации на период 2030 года», </w:t>
      </w:r>
      <w:r w:rsidR="00591370">
        <w:rPr>
          <w:rFonts w:ascii="Times New Roman" w:hAnsi="Times New Roman" w:cs="Times New Roman"/>
          <w:sz w:val="28"/>
          <w:szCs w:val="28"/>
        </w:rPr>
        <w:t xml:space="preserve">Указов Президента Российской Федерации </w:t>
      </w:r>
      <w:r w:rsidRPr="006554B3">
        <w:rPr>
          <w:rFonts w:ascii="Times New Roman" w:hAnsi="Times New Roman" w:cs="Times New Roman"/>
          <w:sz w:val="28"/>
          <w:szCs w:val="28"/>
        </w:rPr>
        <w:t xml:space="preserve">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w:t>
      </w:r>
      <w:r w:rsidRPr="006554B3">
        <w:rPr>
          <w:rFonts w:ascii="Times New Roman" w:hAnsi="Times New Roman" w:cs="Times New Roman"/>
          <w:sz w:val="28"/>
          <w:szCs w:val="28"/>
        </w:rPr>
        <w:lastRenderedPageBreak/>
        <w:t>(далее –Указ</w:t>
      </w:r>
      <w:r w:rsidR="00556E51">
        <w:rPr>
          <w:rFonts w:ascii="Times New Roman" w:hAnsi="Times New Roman" w:cs="Times New Roman"/>
          <w:sz w:val="28"/>
          <w:szCs w:val="28"/>
        </w:rPr>
        <w:t xml:space="preserve">ы </w:t>
      </w:r>
      <w:r w:rsidRPr="006554B3">
        <w:rPr>
          <w:rFonts w:ascii="Times New Roman" w:hAnsi="Times New Roman" w:cs="Times New Roman"/>
          <w:sz w:val="28"/>
          <w:szCs w:val="28"/>
        </w:rPr>
        <w:t>Президента</w:t>
      </w:r>
      <w:r w:rsidR="008D716F">
        <w:rPr>
          <w:rFonts w:ascii="Times New Roman" w:hAnsi="Times New Roman" w:cs="Times New Roman"/>
          <w:sz w:val="28"/>
          <w:szCs w:val="28"/>
        </w:rPr>
        <w:t xml:space="preserve"> РФ</w:t>
      </w:r>
      <w:r w:rsidRPr="006554B3">
        <w:rPr>
          <w:rFonts w:ascii="Times New Roman" w:hAnsi="Times New Roman" w:cs="Times New Roman"/>
          <w:sz w:val="28"/>
          <w:szCs w:val="28"/>
        </w:rPr>
        <w:t>), Послани</w:t>
      </w:r>
      <w:r w:rsidR="004C50C1" w:rsidRPr="006554B3">
        <w:rPr>
          <w:rFonts w:ascii="Times New Roman" w:hAnsi="Times New Roman" w:cs="Times New Roman"/>
          <w:sz w:val="28"/>
          <w:szCs w:val="28"/>
        </w:rPr>
        <w:t>и</w:t>
      </w:r>
      <w:r w:rsidRPr="006554B3">
        <w:rPr>
          <w:rFonts w:ascii="Times New Roman" w:hAnsi="Times New Roman" w:cs="Times New Roman"/>
          <w:sz w:val="28"/>
          <w:szCs w:val="28"/>
        </w:rPr>
        <w:t xml:space="preserve"> Губернатора Самарской области депутатам Самарской области и жителям региона от 31 мая 2023 года;</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 исходя из задач и приоритетов Прогноза социально-экономического развития городского округа Тольятти, Плана мероприятий по увеличению поступлений налоговых и неналоговых доходов, совершенствованию долговой политики городского округа Тольятти;</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w:t>
      </w:r>
      <w:r w:rsidR="00CD2911" w:rsidRPr="006554B3">
        <w:rPr>
          <w:rFonts w:ascii="Times New Roman" w:hAnsi="Times New Roman" w:cs="Times New Roman"/>
          <w:sz w:val="28"/>
          <w:szCs w:val="28"/>
        </w:rPr>
        <w:t xml:space="preserve"> </w:t>
      </w:r>
      <w:r w:rsidRPr="006554B3">
        <w:rPr>
          <w:rFonts w:ascii="Times New Roman" w:hAnsi="Times New Roman" w:cs="Times New Roman"/>
          <w:sz w:val="28"/>
          <w:szCs w:val="28"/>
        </w:rPr>
        <w:t xml:space="preserve">с учетом приоритетных задач городского округа Тольятти в условиях выполнения обязательств, устанавливаемых Соглашением о реализации мер по сокращению муниципального долга, ежегодно заключаемого между Правительством Самарской области и администрацией городского округа Тольятти.  </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 xml:space="preserve">Основные направления бюджетной и налоговой политики городского округа Тольятти на 2024 год и плановый период 2025 и 2026 годов </w:t>
      </w:r>
      <w:r w:rsidR="0035495E">
        <w:rPr>
          <w:rFonts w:ascii="Times New Roman" w:hAnsi="Times New Roman" w:cs="Times New Roman"/>
          <w:sz w:val="28"/>
          <w:szCs w:val="28"/>
        </w:rPr>
        <w:t>сформированы</w:t>
      </w:r>
      <w:r w:rsidRPr="006554B3">
        <w:rPr>
          <w:rFonts w:ascii="Times New Roman" w:hAnsi="Times New Roman" w:cs="Times New Roman"/>
          <w:sz w:val="28"/>
          <w:szCs w:val="28"/>
        </w:rPr>
        <w:t xml:space="preserve"> исходя из текущей экономической ситуации и целей, поставленных Президентом Российской Федерации, Правительством Российской Федерации и Правительством Самарской области и ориентированы, в первую очередь, на поддержание качества жизни, обеспечения социальной защищенности населения, сохранения устойчивости рынка труда.</w:t>
      </w:r>
    </w:p>
    <w:p w:rsidR="002E74F5" w:rsidRPr="002E74F5" w:rsidRDefault="002E74F5" w:rsidP="000C22EF">
      <w:pPr>
        <w:pStyle w:val="ConsPlusTitle"/>
        <w:widowControl/>
        <w:spacing w:line="300" w:lineRule="auto"/>
        <w:ind w:right="26"/>
        <w:contextualSpacing/>
        <w:jc w:val="center"/>
        <w:rPr>
          <w:sz w:val="28"/>
          <w:szCs w:val="28"/>
        </w:rPr>
      </w:pPr>
      <w:r w:rsidRPr="002E74F5">
        <w:rPr>
          <w:sz w:val="28"/>
          <w:szCs w:val="28"/>
        </w:rPr>
        <w:t>II. ОСНОВНЫЕ НАПРАВЛЕНИЯ</w:t>
      </w:r>
    </w:p>
    <w:p w:rsidR="002E74F5" w:rsidRPr="002E74F5" w:rsidRDefault="002E74F5" w:rsidP="000C22EF">
      <w:pPr>
        <w:pStyle w:val="ConsPlusTitle"/>
        <w:widowControl/>
        <w:spacing w:line="300" w:lineRule="auto"/>
        <w:contextualSpacing/>
        <w:jc w:val="center"/>
        <w:rPr>
          <w:sz w:val="28"/>
          <w:szCs w:val="28"/>
        </w:rPr>
      </w:pPr>
      <w:r w:rsidRPr="002E74F5">
        <w:rPr>
          <w:sz w:val="28"/>
          <w:szCs w:val="28"/>
        </w:rPr>
        <w:t>БЮДЖЕТНОЙ ПОЛИТИКИ ГОРОДСКОГО ОКРУГА ТОЛЬЯТТИ</w:t>
      </w:r>
    </w:p>
    <w:p w:rsidR="002E74F5" w:rsidRDefault="002E74F5" w:rsidP="000C22EF">
      <w:pPr>
        <w:pStyle w:val="ConsPlusTitle"/>
        <w:widowControl/>
        <w:spacing w:line="300" w:lineRule="auto"/>
        <w:contextualSpacing/>
        <w:jc w:val="center"/>
        <w:rPr>
          <w:sz w:val="28"/>
          <w:szCs w:val="28"/>
        </w:rPr>
      </w:pPr>
      <w:r w:rsidRPr="002E74F5">
        <w:rPr>
          <w:sz w:val="28"/>
          <w:szCs w:val="28"/>
        </w:rPr>
        <w:t>НА 2024 ГОД И ПЛАНОВЫЙ ПЕРИОД 2025 И 2026 ГОДОВ</w:t>
      </w:r>
    </w:p>
    <w:p w:rsidR="002E74F5" w:rsidRPr="00423796" w:rsidRDefault="002E74F5" w:rsidP="002E74F5">
      <w:pPr>
        <w:pStyle w:val="ConsPlusTitle"/>
        <w:widowControl/>
        <w:spacing w:line="300" w:lineRule="auto"/>
        <w:jc w:val="center"/>
        <w:rPr>
          <w:sz w:val="28"/>
          <w:szCs w:val="28"/>
        </w:rPr>
      </w:pP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Бюджетная политика городского округа Тольятти разработана в соответствии с бюджетным законодательством Российской Федерации с учетом итогов реализации бюджетной политики в городском округе за период</w:t>
      </w:r>
      <w:r w:rsidR="00CD2911" w:rsidRPr="006554B3">
        <w:rPr>
          <w:rFonts w:ascii="Times New Roman" w:hAnsi="Times New Roman" w:cs="Times New Roman"/>
          <w:sz w:val="28"/>
          <w:szCs w:val="28"/>
        </w:rPr>
        <w:t xml:space="preserve"> до 2023 года.</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Бюджетная политика городского округа Тольятти на среднесрочную перспективу сохраняет преемственность бюджетной политики предыдущего периода и ориентирована на безусловное исполнение действующих расходных обязательств, с учетом их оптимизации и повышения эффективности использования финансовых ресурсов, недопущения принятия новых расходных обязательств, необеспеченных доходными источниками городского округа.</w:t>
      </w:r>
    </w:p>
    <w:p w:rsidR="00C52673" w:rsidRPr="006554B3" w:rsidRDefault="00C5267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Приоритетные направления бюджетной политики</w:t>
      </w:r>
      <w:r w:rsidR="0035495E">
        <w:rPr>
          <w:rFonts w:ascii="Times New Roman" w:hAnsi="Times New Roman" w:cs="Times New Roman"/>
          <w:sz w:val="28"/>
          <w:szCs w:val="28"/>
        </w:rPr>
        <w:t>:</w:t>
      </w:r>
      <w:r w:rsidRPr="006554B3">
        <w:rPr>
          <w:rFonts w:ascii="Times New Roman" w:hAnsi="Times New Roman" w:cs="Times New Roman"/>
          <w:sz w:val="28"/>
          <w:szCs w:val="28"/>
        </w:rPr>
        <w:t xml:space="preserve"> обеспечение </w:t>
      </w:r>
      <w:r w:rsidRPr="006554B3">
        <w:rPr>
          <w:rFonts w:ascii="Times New Roman" w:hAnsi="Times New Roman" w:cs="Times New Roman"/>
          <w:sz w:val="28"/>
          <w:szCs w:val="28"/>
        </w:rPr>
        <w:lastRenderedPageBreak/>
        <w:t>функционирования отраслей гор</w:t>
      </w:r>
      <w:r w:rsidR="00CB6E5C" w:rsidRPr="006554B3">
        <w:rPr>
          <w:rFonts w:ascii="Times New Roman" w:hAnsi="Times New Roman" w:cs="Times New Roman"/>
          <w:sz w:val="28"/>
          <w:szCs w:val="28"/>
        </w:rPr>
        <w:t xml:space="preserve">одского хозяйства муниципального </w:t>
      </w:r>
      <w:r w:rsidR="008571DB" w:rsidRPr="006554B3">
        <w:rPr>
          <w:rFonts w:ascii="Times New Roman" w:hAnsi="Times New Roman" w:cs="Times New Roman"/>
          <w:sz w:val="28"/>
          <w:szCs w:val="28"/>
        </w:rPr>
        <w:t>образования исходя</w:t>
      </w:r>
      <w:r w:rsidR="004151AE" w:rsidRPr="006554B3">
        <w:rPr>
          <w:rFonts w:ascii="Times New Roman" w:hAnsi="Times New Roman" w:cs="Times New Roman"/>
          <w:sz w:val="28"/>
          <w:szCs w:val="28"/>
        </w:rPr>
        <w:t xml:space="preserve"> </w:t>
      </w:r>
      <w:r w:rsidR="00ED5B7A" w:rsidRPr="006554B3">
        <w:rPr>
          <w:rFonts w:ascii="Times New Roman" w:hAnsi="Times New Roman" w:cs="Times New Roman"/>
          <w:sz w:val="28"/>
          <w:szCs w:val="28"/>
        </w:rPr>
        <w:t>из</w:t>
      </w:r>
      <w:r w:rsidR="00CB6E5C" w:rsidRPr="006554B3">
        <w:rPr>
          <w:rFonts w:ascii="Times New Roman" w:hAnsi="Times New Roman" w:cs="Times New Roman"/>
          <w:sz w:val="28"/>
          <w:szCs w:val="28"/>
        </w:rPr>
        <w:t xml:space="preserve"> </w:t>
      </w:r>
      <w:r w:rsidR="004151AE" w:rsidRPr="006554B3">
        <w:rPr>
          <w:rFonts w:ascii="Times New Roman" w:hAnsi="Times New Roman" w:cs="Times New Roman"/>
          <w:sz w:val="28"/>
          <w:szCs w:val="28"/>
        </w:rPr>
        <w:t xml:space="preserve">текущих </w:t>
      </w:r>
      <w:r w:rsidRPr="006554B3">
        <w:rPr>
          <w:rFonts w:ascii="Times New Roman" w:hAnsi="Times New Roman" w:cs="Times New Roman"/>
          <w:sz w:val="28"/>
          <w:szCs w:val="28"/>
        </w:rPr>
        <w:t>экономических услови</w:t>
      </w:r>
      <w:r w:rsidR="004151AE" w:rsidRPr="006554B3">
        <w:rPr>
          <w:rFonts w:ascii="Times New Roman" w:hAnsi="Times New Roman" w:cs="Times New Roman"/>
          <w:sz w:val="28"/>
          <w:szCs w:val="28"/>
        </w:rPr>
        <w:t>й</w:t>
      </w:r>
      <w:r w:rsidRPr="006554B3">
        <w:rPr>
          <w:rFonts w:ascii="Times New Roman" w:hAnsi="Times New Roman" w:cs="Times New Roman"/>
          <w:sz w:val="28"/>
          <w:szCs w:val="28"/>
        </w:rPr>
        <w:t>, достижени</w:t>
      </w:r>
      <w:r w:rsidR="00ED5B7A" w:rsidRPr="006554B3">
        <w:rPr>
          <w:rFonts w:ascii="Times New Roman" w:hAnsi="Times New Roman" w:cs="Times New Roman"/>
          <w:sz w:val="28"/>
          <w:szCs w:val="28"/>
        </w:rPr>
        <w:t>е</w:t>
      </w:r>
      <w:r w:rsidRPr="006554B3">
        <w:rPr>
          <w:rFonts w:ascii="Times New Roman" w:hAnsi="Times New Roman" w:cs="Times New Roman"/>
          <w:sz w:val="28"/>
          <w:szCs w:val="28"/>
        </w:rPr>
        <w:t xml:space="preserve"> задач, поставленных в Указах Президента</w:t>
      </w:r>
      <w:r w:rsidR="003551CE">
        <w:rPr>
          <w:rFonts w:ascii="Times New Roman" w:hAnsi="Times New Roman" w:cs="Times New Roman"/>
          <w:sz w:val="28"/>
          <w:szCs w:val="28"/>
        </w:rPr>
        <w:t xml:space="preserve"> Р</w:t>
      </w:r>
      <w:r w:rsidR="00A54B27">
        <w:rPr>
          <w:rFonts w:ascii="Times New Roman" w:hAnsi="Times New Roman" w:cs="Times New Roman"/>
          <w:sz w:val="28"/>
          <w:szCs w:val="28"/>
        </w:rPr>
        <w:t>Ф</w:t>
      </w:r>
      <w:r w:rsidRPr="006554B3">
        <w:rPr>
          <w:rFonts w:ascii="Times New Roman" w:hAnsi="Times New Roman" w:cs="Times New Roman"/>
          <w:sz w:val="28"/>
          <w:szCs w:val="28"/>
        </w:rPr>
        <w:t>, национальных проектах, повышение доходов работников бюджетной сферы, финансируемых за счет средств бюджета и обеспечение принятых обязательств по предоставлению дополнительных мер социальной поддержки населения.</w:t>
      </w:r>
    </w:p>
    <w:p w:rsidR="00C65A53" w:rsidRDefault="00C65A53" w:rsidP="00782EF1">
      <w:pPr>
        <w:pStyle w:val="ConsPlusTitle"/>
        <w:widowControl/>
        <w:numPr>
          <w:ilvl w:val="0"/>
          <w:numId w:val="1"/>
        </w:numPr>
        <w:spacing w:line="300" w:lineRule="auto"/>
        <w:ind w:left="0" w:right="26" w:firstLine="709"/>
        <w:jc w:val="center"/>
        <w:rPr>
          <w:sz w:val="28"/>
          <w:szCs w:val="28"/>
        </w:rPr>
      </w:pPr>
      <w:r w:rsidRPr="00423796">
        <w:rPr>
          <w:sz w:val="28"/>
          <w:szCs w:val="28"/>
        </w:rPr>
        <w:t>Итоги реализации бюджетной политики</w:t>
      </w:r>
    </w:p>
    <w:p w:rsidR="00C65A53" w:rsidRPr="00C65A53" w:rsidRDefault="00C65A53" w:rsidP="00782EF1">
      <w:pPr>
        <w:pStyle w:val="ConsPlusTitle"/>
        <w:widowControl/>
        <w:spacing w:line="300" w:lineRule="auto"/>
        <w:ind w:right="26" w:firstLine="709"/>
        <w:jc w:val="center"/>
        <w:rPr>
          <w:sz w:val="28"/>
          <w:szCs w:val="28"/>
        </w:rPr>
      </w:pPr>
      <w:r w:rsidRPr="00C65A53">
        <w:rPr>
          <w:sz w:val="28"/>
          <w:szCs w:val="28"/>
        </w:rPr>
        <w:t>в 2022 году и 9 месяцев 2023 года</w:t>
      </w:r>
    </w:p>
    <w:p w:rsidR="00A26653" w:rsidRPr="006554B3" w:rsidRDefault="00A2665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В 2022 году с началом специаль</w:t>
      </w:r>
      <w:r w:rsidR="00CF5892" w:rsidRPr="006554B3">
        <w:rPr>
          <w:rFonts w:ascii="Times New Roman" w:hAnsi="Times New Roman" w:cs="Times New Roman"/>
          <w:sz w:val="28"/>
          <w:szCs w:val="28"/>
        </w:rPr>
        <w:t>ной военной операции на Украине</w:t>
      </w:r>
      <w:r w:rsidRPr="006554B3">
        <w:rPr>
          <w:rFonts w:ascii="Times New Roman" w:hAnsi="Times New Roman" w:cs="Times New Roman"/>
          <w:sz w:val="28"/>
          <w:szCs w:val="28"/>
        </w:rPr>
        <w:t xml:space="preserve"> оказываемое на Россию беспрецедентное санкционное давление мирового масштаба привело к изменению социально-экономических условий, влияющих на экономику и рынок труда городского округа. Правительством Российской Федерации, Самарской области своевременно приняты меры по поддержке экономики в период адаптации и перестройки хозяйственных связей. В соответстви</w:t>
      </w:r>
      <w:r w:rsidR="0077588F" w:rsidRPr="006554B3">
        <w:rPr>
          <w:rFonts w:ascii="Times New Roman" w:hAnsi="Times New Roman" w:cs="Times New Roman"/>
          <w:sz w:val="28"/>
          <w:szCs w:val="28"/>
        </w:rPr>
        <w:t>и</w:t>
      </w:r>
      <w:r w:rsidRPr="006554B3">
        <w:rPr>
          <w:rFonts w:ascii="Times New Roman" w:hAnsi="Times New Roman" w:cs="Times New Roman"/>
          <w:sz w:val="28"/>
          <w:szCs w:val="28"/>
        </w:rPr>
        <w:t xml:space="preserve"> с указаниями Министерства финансов Российской Федерации и Министерства управления финансами Самарской области по обеспечению сбалансированности и применению особого порядка исполнения бюджетов всех уровней, а также разработке антикризисного плана на местном уровне, городским округом были приняты соответствующие меры.</w:t>
      </w:r>
    </w:p>
    <w:p w:rsidR="00A26653" w:rsidRPr="006554B3" w:rsidRDefault="00A26653" w:rsidP="006554B3">
      <w:pPr>
        <w:pStyle w:val="ConsPlusNormal"/>
        <w:spacing w:line="298" w:lineRule="auto"/>
        <w:jc w:val="both"/>
        <w:rPr>
          <w:rFonts w:ascii="Times New Roman" w:hAnsi="Times New Roman" w:cs="Times New Roman"/>
          <w:sz w:val="28"/>
          <w:szCs w:val="28"/>
        </w:rPr>
      </w:pPr>
      <w:r w:rsidRPr="006554B3">
        <w:rPr>
          <w:rFonts w:ascii="Times New Roman" w:hAnsi="Times New Roman" w:cs="Times New Roman"/>
          <w:sz w:val="28"/>
          <w:szCs w:val="28"/>
        </w:rPr>
        <w:t>После вызовов весны 2022 года начиная с августа 2022 года экономическая ситуация начала улучшаться</w:t>
      </w:r>
      <w:r w:rsidR="00C65A53" w:rsidRPr="006554B3">
        <w:rPr>
          <w:rFonts w:ascii="Times New Roman" w:hAnsi="Times New Roman" w:cs="Times New Roman"/>
          <w:sz w:val="28"/>
          <w:szCs w:val="28"/>
        </w:rPr>
        <w:t xml:space="preserve">. </w:t>
      </w:r>
      <w:r w:rsidR="00CF5892" w:rsidRPr="006554B3">
        <w:rPr>
          <w:rFonts w:ascii="Times New Roman" w:hAnsi="Times New Roman" w:cs="Times New Roman"/>
          <w:sz w:val="28"/>
          <w:szCs w:val="28"/>
        </w:rPr>
        <w:t>Несмотря на это</w:t>
      </w:r>
      <w:r w:rsidR="00806BEC" w:rsidRPr="006554B3">
        <w:rPr>
          <w:rFonts w:ascii="Times New Roman" w:hAnsi="Times New Roman" w:cs="Times New Roman"/>
          <w:sz w:val="28"/>
          <w:szCs w:val="28"/>
        </w:rPr>
        <w:t>,</w:t>
      </w:r>
      <w:r w:rsidRPr="006554B3">
        <w:rPr>
          <w:rFonts w:ascii="Times New Roman" w:hAnsi="Times New Roman" w:cs="Times New Roman"/>
          <w:sz w:val="28"/>
          <w:szCs w:val="28"/>
        </w:rPr>
        <w:t xml:space="preserve"> </w:t>
      </w:r>
      <w:r w:rsidR="00DD63AC" w:rsidRPr="006554B3">
        <w:rPr>
          <w:rFonts w:ascii="Times New Roman" w:hAnsi="Times New Roman" w:cs="Times New Roman"/>
          <w:sz w:val="28"/>
          <w:szCs w:val="28"/>
        </w:rPr>
        <w:t>для обеспечения сбалансированности бюджета</w:t>
      </w:r>
      <w:r w:rsidR="001D34BF" w:rsidRPr="006554B3">
        <w:rPr>
          <w:rFonts w:ascii="Times New Roman" w:hAnsi="Times New Roman" w:cs="Times New Roman"/>
          <w:sz w:val="28"/>
          <w:szCs w:val="28"/>
        </w:rPr>
        <w:t>,</w:t>
      </w:r>
      <w:r w:rsidR="00DD63AC" w:rsidRPr="006554B3">
        <w:rPr>
          <w:rFonts w:ascii="Times New Roman" w:hAnsi="Times New Roman" w:cs="Times New Roman"/>
          <w:sz w:val="28"/>
          <w:szCs w:val="28"/>
        </w:rPr>
        <w:t xml:space="preserve"> безусловного исполнения принятых обязательств, недопущения образования просроченной кредиторской задолженности</w:t>
      </w:r>
      <w:r w:rsidR="0035495E">
        <w:rPr>
          <w:rFonts w:ascii="Times New Roman" w:hAnsi="Times New Roman" w:cs="Times New Roman"/>
          <w:sz w:val="28"/>
          <w:szCs w:val="28"/>
        </w:rPr>
        <w:t>,</w:t>
      </w:r>
      <w:r w:rsidR="00DD63AC" w:rsidRPr="006554B3">
        <w:rPr>
          <w:rFonts w:ascii="Times New Roman" w:hAnsi="Times New Roman" w:cs="Times New Roman"/>
          <w:sz w:val="28"/>
          <w:szCs w:val="28"/>
        </w:rPr>
        <w:t xml:space="preserve"> </w:t>
      </w:r>
      <w:r w:rsidRPr="006554B3">
        <w:rPr>
          <w:rFonts w:ascii="Times New Roman" w:hAnsi="Times New Roman" w:cs="Times New Roman"/>
          <w:sz w:val="28"/>
          <w:szCs w:val="28"/>
        </w:rPr>
        <w:t>в 2023 году</w:t>
      </w:r>
      <w:r w:rsidR="00806BEC" w:rsidRPr="006554B3">
        <w:rPr>
          <w:rFonts w:ascii="Times New Roman" w:hAnsi="Times New Roman" w:cs="Times New Roman"/>
          <w:sz w:val="28"/>
          <w:szCs w:val="28"/>
        </w:rPr>
        <w:t xml:space="preserve"> также</w:t>
      </w:r>
      <w:r w:rsidRPr="006554B3">
        <w:rPr>
          <w:rFonts w:ascii="Times New Roman" w:hAnsi="Times New Roman" w:cs="Times New Roman"/>
          <w:sz w:val="28"/>
          <w:szCs w:val="28"/>
        </w:rPr>
        <w:t xml:space="preserve"> прин</w:t>
      </w:r>
      <w:r w:rsidR="00806BEC" w:rsidRPr="006554B3">
        <w:rPr>
          <w:rFonts w:ascii="Times New Roman" w:hAnsi="Times New Roman" w:cs="Times New Roman"/>
          <w:sz w:val="28"/>
          <w:szCs w:val="28"/>
        </w:rPr>
        <w:t>имались</w:t>
      </w:r>
      <w:r w:rsidRPr="006554B3">
        <w:rPr>
          <w:rFonts w:ascii="Times New Roman" w:hAnsi="Times New Roman" w:cs="Times New Roman"/>
          <w:sz w:val="28"/>
          <w:szCs w:val="28"/>
        </w:rPr>
        <w:t xml:space="preserve"> антикризисны</w:t>
      </w:r>
      <w:r w:rsidR="00806BEC" w:rsidRPr="006554B3">
        <w:rPr>
          <w:rFonts w:ascii="Times New Roman" w:hAnsi="Times New Roman" w:cs="Times New Roman"/>
          <w:sz w:val="28"/>
          <w:szCs w:val="28"/>
        </w:rPr>
        <w:t>е</w:t>
      </w:r>
      <w:r w:rsidRPr="006554B3">
        <w:rPr>
          <w:rFonts w:ascii="Times New Roman" w:hAnsi="Times New Roman" w:cs="Times New Roman"/>
          <w:sz w:val="28"/>
          <w:szCs w:val="28"/>
        </w:rPr>
        <w:t xml:space="preserve"> мер</w:t>
      </w:r>
      <w:r w:rsidR="00806BEC" w:rsidRPr="006554B3">
        <w:rPr>
          <w:rFonts w:ascii="Times New Roman" w:hAnsi="Times New Roman" w:cs="Times New Roman"/>
          <w:sz w:val="28"/>
          <w:szCs w:val="28"/>
        </w:rPr>
        <w:t>ы</w:t>
      </w:r>
      <w:r w:rsidRPr="006554B3">
        <w:rPr>
          <w:rFonts w:ascii="Times New Roman" w:hAnsi="Times New Roman" w:cs="Times New Roman"/>
          <w:sz w:val="28"/>
          <w:szCs w:val="28"/>
        </w:rPr>
        <w:t xml:space="preserve"> по исполнению бюджета городского округа Тольятти.</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Основными итогами реализации бюджетной политики в 2022 году и 9 месяцев 2023 года являются:</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исполнение бюджета городского округа в соответстви</w:t>
      </w:r>
      <w:r w:rsidR="00714C18" w:rsidRPr="000F673A">
        <w:rPr>
          <w:rFonts w:ascii="Times New Roman" w:hAnsi="Times New Roman" w:cs="Times New Roman"/>
          <w:sz w:val="28"/>
          <w:szCs w:val="28"/>
        </w:rPr>
        <w:t>и</w:t>
      </w:r>
      <w:r w:rsidRPr="000F673A">
        <w:rPr>
          <w:rFonts w:ascii="Times New Roman" w:hAnsi="Times New Roman" w:cs="Times New Roman"/>
          <w:sz w:val="28"/>
          <w:szCs w:val="28"/>
        </w:rPr>
        <w:t xml:space="preserve"> с антикризисными мерами Правительства РФ и Самарской области;</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безусловное исполнение действующих расходных обязательств, в том числе с учетом их оптимизации и повышения эффективности использования финансовых ресурсов в результате перераспределения средств на самые важные направления;</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xml:space="preserve">- недопущение принятия новых расходных обязательств, не </w:t>
      </w:r>
      <w:r w:rsidRPr="000F673A">
        <w:rPr>
          <w:rFonts w:ascii="Times New Roman" w:hAnsi="Times New Roman" w:cs="Times New Roman"/>
          <w:sz w:val="28"/>
          <w:szCs w:val="28"/>
        </w:rPr>
        <w:lastRenderedPageBreak/>
        <w:t>обес</w:t>
      </w:r>
      <w:r w:rsidR="00361B14" w:rsidRPr="000F673A">
        <w:rPr>
          <w:rFonts w:ascii="Times New Roman" w:hAnsi="Times New Roman" w:cs="Times New Roman"/>
          <w:sz w:val="28"/>
          <w:szCs w:val="28"/>
        </w:rPr>
        <w:t>печенных доходными источниками;</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недопущение образования просроченной кредиторской задолженности;</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обеспечение выполнения Указа Президента Российской Федерации от 7 мая 2018 № 204 «О национальных целях и стратегических задачах развития Российской Федерации на период до 2024 года»</w:t>
      </w:r>
      <w:r w:rsidR="0035495E">
        <w:rPr>
          <w:rFonts w:ascii="Times New Roman" w:hAnsi="Times New Roman" w:cs="Times New Roman"/>
          <w:sz w:val="28"/>
          <w:szCs w:val="28"/>
        </w:rPr>
        <w:t>;</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дальнейшее обеспечение выполнения Указов Президента Р</w:t>
      </w:r>
      <w:r w:rsidR="00591370">
        <w:rPr>
          <w:rFonts w:ascii="Times New Roman" w:hAnsi="Times New Roman" w:cs="Times New Roman"/>
          <w:sz w:val="28"/>
          <w:szCs w:val="28"/>
        </w:rPr>
        <w:t>Ф</w:t>
      </w:r>
      <w:r w:rsidRPr="000F673A">
        <w:rPr>
          <w:rFonts w:ascii="Times New Roman" w:hAnsi="Times New Roman" w:cs="Times New Roman"/>
          <w:sz w:val="28"/>
          <w:szCs w:val="28"/>
        </w:rPr>
        <w:t xml:space="preserve"> в части доведения в 2022 году средней заработной платы работников учреждений культуры до средней заработной платы от трудовой деятельности в Самарской области, средней заработной платы преподавателей учреждений дополнительного образования детей до средней заработной платы учителей в Самарской области</w:t>
      </w:r>
      <w:r w:rsidR="0035495E">
        <w:rPr>
          <w:rFonts w:ascii="Times New Roman" w:hAnsi="Times New Roman" w:cs="Times New Roman"/>
          <w:sz w:val="28"/>
          <w:szCs w:val="28"/>
        </w:rPr>
        <w:t>;</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обеспечение мер по поддержке доходов граждан через поддержание достигнутых уровней заработной платы отдельных категорий работников социальной сферы;</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активное участие в национальных и федеральных проектах, областных и федераль</w:t>
      </w:r>
      <w:r w:rsidR="00361B14" w:rsidRPr="000F673A">
        <w:rPr>
          <w:rFonts w:ascii="Times New Roman" w:hAnsi="Times New Roman" w:cs="Times New Roman"/>
          <w:sz w:val="28"/>
          <w:szCs w:val="28"/>
        </w:rPr>
        <w:t>ных государственных программах;</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обеспечение потребности граждан в муниципальных услугах (работах), повышение их доступности и качества</w:t>
      </w:r>
      <w:r w:rsidR="0035495E">
        <w:rPr>
          <w:rFonts w:ascii="Times New Roman" w:hAnsi="Times New Roman" w:cs="Times New Roman"/>
          <w:sz w:val="28"/>
          <w:szCs w:val="28"/>
        </w:rPr>
        <w:t>;</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дальнейшее внедрение инициативного бюджетирования для участия жителей в определении приоритетов расходования бюджетных средств</w:t>
      </w:r>
      <w:r w:rsidR="0035495E">
        <w:rPr>
          <w:rFonts w:ascii="Times New Roman" w:hAnsi="Times New Roman" w:cs="Times New Roman"/>
          <w:sz w:val="28"/>
          <w:szCs w:val="28"/>
        </w:rPr>
        <w:t>;</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w:t>
      </w:r>
      <w:r w:rsidR="00361B14" w:rsidRPr="000F673A">
        <w:rPr>
          <w:rFonts w:ascii="Times New Roman" w:hAnsi="Times New Roman" w:cs="Times New Roman"/>
          <w:sz w:val="28"/>
          <w:szCs w:val="28"/>
        </w:rPr>
        <w:t xml:space="preserve"> </w:t>
      </w:r>
      <w:r w:rsidRPr="000F673A">
        <w:rPr>
          <w:rFonts w:ascii="Times New Roman" w:hAnsi="Times New Roman" w:cs="Times New Roman"/>
          <w:sz w:val="28"/>
          <w:szCs w:val="28"/>
        </w:rPr>
        <w:t>повышение эффективности бюджетных расходов на основе оценки достигнутых результатов в рамках реализации муниципальных программ городского округа, достижение целевых показателей, утвержденных муниципальными программами;</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проведение эффективной долговой политики, позволяющей не только сохранить муниципальный долг на уровне, обеспечивающем возможность полного и своевременного выполнения долговых обязательств, но и направленной на постепенное снижение уровня муниципального долга и расходов на его обслуживание;</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повышение качества финансового контроля, проведение</w:t>
      </w:r>
      <w:r w:rsidR="0035495E">
        <w:rPr>
          <w:rFonts w:ascii="Times New Roman" w:hAnsi="Times New Roman" w:cs="Times New Roman"/>
          <w:sz w:val="28"/>
          <w:szCs w:val="28"/>
        </w:rPr>
        <w:t xml:space="preserve"> мониторинга</w:t>
      </w:r>
      <w:r w:rsidRPr="000F673A">
        <w:rPr>
          <w:rFonts w:ascii="Times New Roman" w:hAnsi="Times New Roman" w:cs="Times New Roman"/>
          <w:sz w:val="28"/>
          <w:szCs w:val="28"/>
        </w:rPr>
        <w:t xml:space="preserve"> </w:t>
      </w:r>
      <w:r w:rsidR="009E1B8C">
        <w:rPr>
          <w:rFonts w:ascii="Times New Roman" w:hAnsi="Times New Roman" w:cs="Times New Roman"/>
          <w:sz w:val="28"/>
          <w:szCs w:val="28"/>
        </w:rPr>
        <w:t xml:space="preserve">качества </w:t>
      </w:r>
      <w:r w:rsidRPr="000F673A">
        <w:rPr>
          <w:rFonts w:ascii="Times New Roman" w:hAnsi="Times New Roman" w:cs="Times New Roman"/>
          <w:sz w:val="28"/>
          <w:szCs w:val="28"/>
        </w:rPr>
        <w:t>финансового менеджмента</w:t>
      </w:r>
      <w:r w:rsidR="0035495E">
        <w:rPr>
          <w:rFonts w:ascii="Times New Roman" w:hAnsi="Times New Roman" w:cs="Times New Roman"/>
          <w:sz w:val="28"/>
          <w:szCs w:val="28"/>
        </w:rPr>
        <w:t>;</w:t>
      </w:r>
    </w:p>
    <w:p w:rsidR="00A26653" w:rsidRPr="000F673A" w:rsidRDefault="00A26653"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реализация принципов открытости и прозрачности управления муниципальными финансами.</w:t>
      </w:r>
    </w:p>
    <w:p w:rsidR="00667DBA" w:rsidRDefault="00667DBA" w:rsidP="000F673A">
      <w:pPr>
        <w:pStyle w:val="ConsPlusNormal"/>
        <w:spacing w:line="298" w:lineRule="auto"/>
        <w:jc w:val="both"/>
        <w:rPr>
          <w:rFonts w:ascii="Times New Roman" w:hAnsi="Times New Roman" w:cs="Times New Roman"/>
          <w:b/>
          <w:sz w:val="28"/>
          <w:szCs w:val="28"/>
        </w:rPr>
      </w:pPr>
    </w:p>
    <w:p w:rsidR="00F21CE8" w:rsidRPr="000F673A" w:rsidRDefault="00F21CE8"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lastRenderedPageBreak/>
        <w:t xml:space="preserve">В рамках </w:t>
      </w:r>
      <w:r w:rsidRPr="0035495E">
        <w:rPr>
          <w:rFonts w:ascii="Times New Roman" w:hAnsi="Times New Roman" w:cs="Times New Roman"/>
          <w:b/>
          <w:sz w:val="28"/>
          <w:szCs w:val="28"/>
        </w:rPr>
        <w:t>антикризисных мер</w:t>
      </w:r>
      <w:r w:rsidRPr="000F673A">
        <w:rPr>
          <w:rFonts w:ascii="Times New Roman" w:hAnsi="Times New Roman" w:cs="Times New Roman"/>
          <w:sz w:val="28"/>
          <w:szCs w:val="28"/>
        </w:rPr>
        <w:t xml:space="preserve"> осуществляется постоянный мониторинг исполнения доходной части бюджета, внесение изменений в бюджет городского округа представляется на рассмотрение в Министерство управления финансами Самарской области, открытие лимитов бюджетных обязательств и согласование закупок осуществляется по решению рабочей группы по бюджету для сохранения резерва средств бюджета в максимально возможном объеме для обеспечения финансирования первоочередных расходов в текущем и плановом периоде.</w:t>
      </w:r>
    </w:p>
    <w:p w:rsidR="00F21CE8" w:rsidRPr="000F673A" w:rsidRDefault="00F21CE8"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Распределение расходов бюджета</w:t>
      </w:r>
      <w:r w:rsidR="00CE4A34" w:rsidRPr="000F673A">
        <w:rPr>
          <w:rFonts w:ascii="Times New Roman" w:hAnsi="Times New Roman" w:cs="Times New Roman"/>
          <w:sz w:val="28"/>
          <w:szCs w:val="28"/>
        </w:rPr>
        <w:t xml:space="preserve"> осуществляется </w:t>
      </w:r>
      <w:r w:rsidRPr="000F673A">
        <w:rPr>
          <w:rFonts w:ascii="Times New Roman" w:hAnsi="Times New Roman" w:cs="Times New Roman"/>
          <w:sz w:val="28"/>
          <w:szCs w:val="28"/>
        </w:rPr>
        <w:t>по группам приоритетности, в 20</w:t>
      </w:r>
      <w:r w:rsidR="00CB724C" w:rsidRPr="000F673A">
        <w:rPr>
          <w:rFonts w:ascii="Times New Roman" w:hAnsi="Times New Roman" w:cs="Times New Roman"/>
          <w:sz w:val="28"/>
          <w:szCs w:val="28"/>
        </w:rPr>
        <w:t>22 году проведено 45 заседаний рабочих групп по бюджету</w:t>
      </w:r>
      <w:r w:rsidR="005E7DE7" w:rsidRPr="000F673A">
        <w:rPr>
          <w:rFonts w:ascii="Times New Roman" w:hAnsi="Times New Roman" w:cs="Times New Roman"/>
          <w:sz w:val="28"/>
          <w:szCs w:val="28"/>
        </w:rPr>
        <w:t>, в ходе которых принимались решения по расходованию средств бюджета, осуществлению закупок товаров, работ и услуг.</w:t>
      </w:r>
      <w:r w:rsidR="00704AFB" w:rsidRPr="000F673A">
        <w:rPr>
          <w:rFonts w:ascii="Times New Roman" w:hAnsi="Times New Roman" w:cs="Times New Roman"/>
          <w:sz w:val="28"/>
          <w:szCs w:val="28"/>
        </w:rPr>
        <w:t xml:space="preserve"> </w:t>
      </w:r>
      <w:r w:rsidR="005E7DE7" w:rsidRPr="000F673A">
        <w:rPr>
          <w:rFonts w:ascii="Times New Roman" w:hAnsi="Times New Roman" w:cs="Times New Roman"/>
          <w:sz w:val="28"/>
          <w:szCs w:val="28"/>
        </w:rPr>
        <w:t xml:space="preserve">В результате </w:t>
      </w:r>
      <w:r w:rsidRPr="000F673A">
        <w:rPr>
          <w:rFonts w:ascii="Times New Roman" w:hAnsi="Times New Roman" w:cs="Times New Roman"/>
          <w:sz w:val="28"/>
          <w:szCs w:val="28"/>
        </w:rPr>
        <w:t>остатки на счетах</w:t>
      </w:r>
      <w:r w:rsidR="005E7DE7" w:rsidRPr="000F673A">
        <w:rPr>
          <w:rFonts w:ascii="Times New Roman" w:hAnsi="Times New Roman" w:cs="Times New Roman"/>
          <w:sz w:val="28"/>
          <w:szCs w:val="28"/>
        </w:rPr>
        <w:t xml:space="preserve"> муниципального образования</w:t>
      </w:r>
      <w:r w:rsidRPr="000F673A">
        <w:rPr>
          <w:rFonts w:ascii="Times New Roman" w:hAnsi="Times New Roman" w:cs="Times New Roman"/>
          <w:sz w:val="28"/>
          <w:szCs w:val="28"/>
        </w:rPr>
        <w:t xml:space="preserve"> на</w:t>
      </w:r>
      <w:r w:rsidR="00CB724C" w:rsidRPr="000F673A">
        <w:rPr>
          <w:rFonts w:ascii="Times New Roman" w:hAnsi="Times New Roman" w:cs="Times New Roman"/>
          <w:sz w:val="28"/>
          <w:szCs w:val="28"/>
        </w:rPr>
        <w:t xml:space="preserve"> 01.01.2023</w:t>
      </w:r>
      <w:r w:rsidR="002661BA" w:rsidRPr="000F673A">
        <w:rPr>
          <w:rFonts w:ascii="Times New Roman" w:hAnsi="Times New Roman" w:cs="Times New Roman"/>
          <w:sz w:val="28"/>
          <w:szCs w:val="28"/>
        </w:rPr>
        <w:t xml:space="preserve"> составили </w:t>
      </w:r>
      <w:r w:rsidR="00EE4BFF">
        <w:rPr>
          <w:rFonts w:ascii="Times New Roman" w:hAnsi="Times New Roman" w:cs="Times New Roman"/>
          <w:sz w:val="28"/>
          <w:szCs w:val="28"/>
        </w:rPr>
        <w:t>975</w:t>
      </w:r>
      <w:r w:rsidR="005456B4" w:rsidRPr="000F673A">
        <w:rPr>
          <w:rFonts w:ascii="Times New Roman" w:hAnsi="Times New Roman" w:cs="Times New Roman"/>
          <w:sz w:val="28"/>
          <w:szCs w:val="28"/>
        </w:rPr>
        <w:t>млн.руб. П</w:t>
      </w:r>
      <w:r w:rsidRPr="000F673A">
        <w:rPr>
          <w:rFonts w:ascii="Times New Roman" w:hAnsi="Times New Roman" w:cs="Times New Roman"/>
          <w:sz w:val="28"/>
          <w:szCs w:val="28"/>
        </w:rPr>
        <w:t>о итогам 9 месяцев состоялось</w:t>
      </w:r>
      <w:r w:rsidR="0079759E" w:rsidRPr="000F673A">
        <w:rPr>
          <w:rFonts w:ascii="Times New Roman" w:hAnsi="Times New Roman" w:cs="Times New Roman"/>
          <w:sz w:val="28"/>
          <w:szCs w:val="28"/>
        </w:rPr>
        <w:t xml:space="preserve"> </w:t>
      </w:r>
      <w:r w:rsidR="002C5987" w:rsidRPr="000F673A">
        <w:rPr>
          <w:rFonts w:ascii="Times New Roman" w:hAnsi="Times New Roman" w:cs="Times New Roman"/>
          <w:sz w:val="28"/>
          <w:szCs w:val="28"/>
        </w:rPr>
        <w:t>1</w:t>
      </w:r>
      <w:r w:rsidR="003F0160" w:rsidRPr="000F673A">
        <w:rPr>
          <w:rFonts w:ascii="Times New Roman" w:hAnsi="Times New Roman" w:cs="Times New Roman"/>
          <w:sz w:val="28"/>
          <w:szCs w:val="28"/>
        </w:rPr>
        <w:t>9</w:t>
      </w:r>
      <w:r w:rsidRPr="000F673A">
        <w:rPr>
          <w:rFonts w:ascii="Times New Roman" w:hAnsi="Times New Roman" w:cs="Times New Roman"/>
          <w:sz w:val="28"/>
          <w:szCs w:val="28"/>
        </w:rPr>
        <w:t xml:space="preserve"> заседаний рабочих групп.</w:t>
      </w:r>
    </w:p>
    <w:p w:rsidR="00F21CE8" w:rsidRPr="000F673A" w:rsidRDefault="00704AFB" w:rsidP="000F673A">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О</w:t>
      </w:r>
      <w:r w:rsidR="00F21CE8" w:rsidRPr="000F673A">
        <w:rPr>
          <w:rFonts w:ascii="Times New Roman" w:hAnsi="Times New Roman" w:cs="Times New Roman"/>
          <w:sz w:val="28"/>
          <w:szCs w:val="28"/>
        </w:rPr>
        <w:t>беспечение сбалансированности и повышени</w:t>
      </w:r>
      <w:r w:rsidR="004C1ACC" w:rsidRPr="000F673A">
        <w:rPr>
          <w:rFonts w:ascii="Times New Roman" w:hAnsi="Times New Roman" w:cs="Times New Roman"/>
          <w:sz w:val="28"/>
          <w:szCs w:val="28"/>
        </w:rPr>
        <w:t>е</w:t>
      </w:r>
      <w:r w:rsidR="00F21CE8" w:rsidRPr="000F673A">
        <w:rPr>
          <w:rFonts w:ascii="Times New Roman" w:hAnsi="Times New Roman" w:cs="Times New Roman"/>
          <w:sz w:val="28"/>
          <w:szCs w:val="28"/>
        </w:rPr>
        <w:t xml:space="preserve"> эффективности использования средств бюджета городского округа Тольятти осуществлялось в рамках проведения мер по реализации решения Думы городского округа Тольятти от 08.12.2021 № 1128 «О бюджете городского округа Тольятти на 2022 год и плановый период 2023 и 2024 годов» (постановление администрации городского округа Тольятти от 26.01.2022 № 136-п/1), решения Думы городского округа Тольятти от 23.11.2022 № 1418 «О бюджете городского округа Тольятти на 2023 год и плановый период 2024 и 2025 годов» (постановление администрации городского округа Тол</w:t>
      </w:r>
      <w:r w:rsidR="004C1ACC" w:rsidRPr="000F673A">
        <w:rPr>
          <w:rFonts w:ascii="Times New Roman" w:hAnsi="Times New Roman" w:cs="Times New Roman"/>
          <w:sz w:val="28"/>
          <w:szCs w:val="28"/>
        </w:rPr>
        <w:t xml:space="preserve">ьятти от 07.02.2023 № 460-п/1), </w:t>
      </w:r>
      <w:r w:rsidR="00F21CE8" w:rsidRPr="000F673A">
        <w:rPr>
          <w:rFonts w:ascii="Times New Roman" w:hAnsi="Times New Roman" w:cs="Times New Roman"/>
          <w:sz w:val="28"/>
          <w:szCs w:val="28"/>
        </w:rPr>
        <w:t>реализации  муниципальных программ городского округа.</w:t>
      </w:r>
    </w:p>
    <w:p w:rsidR="005A43F7" w:rsidRPr="00184E4D" w:rsidRDefault="005A43F7" w:rsidP="005A43F7">
      <w:pPr>
        <w:pStyle w:val="ConsPlusNormal"/>
        <w:spacing w:line="298" w:lineRule="auto"/>
        <w:jc w:val="both"/>
        <w:rPr>
          <w:rFonts w:ascii="Times New Roman" w:hAnsi="Times New Roman" w:cs="Times New Roman"/>
          <w:sz w:val="28"/>
          <w:szCs w:val="28"/>
        </w:rPr>
      </w:pPr>
      <w:r>
        <w:rPr>
          <w:rFonts w:ascii="Times New Roman" w:hAnsi="Times New Roman" w:cs="Times New Roman"/>
          <w:sz w:val="28"/>
          <w:szCs w:val="28"/>
        </w:rPr>
        <w:t>В 2022-2023</w:t>
      </w:r>
      <w:r w:rsidR="00335DB8">
        <w:rPr>
          <w:rFonts w:ascii="Times New Roman" w:hAnsi="Times New Roman" w:cs="Times New Roman"/>
          <w:sz w:val="28"/>
          <w:szCs w:val="28"/>
        </w:rPr>
        <w:t xml:space="preserve"> годах</w:t>
      </w:r>
      <w:r w:rsidR="00B34F36">
        <w:rPr>
          <w:rFonts w:ascii="Times New Roman" w:hAnsi="Times New Roman" w:cs="Times New Roman"/>
          <w:sz w:val="28"/>
          <w:szCs w:val="28"/>
        </w:rPr>
        <w:t xml:space="preserve"> </w:t>
      </w:r>
      <w:r w:rsidR="00335DB8">
        <w:rPr>
          <w:rFonts w:ascii="Times New Roman" w:hAnsi="Times New Roman" w:cs="Times New Roman"/>
          <w:sz w:val="28"/>
          <w:szCs w:val="28"/>
        </w:rPr>
        <w:t>сохран</w:t>
      </w:r>
      <w:r w:rsidR="00B34F36">
        <w:rPr>
          <w:rFonts w:ascii="Times New Roman" w:hAnsi="Times New Roman" w:cs="Times New Roman"/>
          <w:sz w:val="28"/>
          <w:szCs w:val="28"/>
        </w:rPr>
        <w:t>яется уровень</w:t>
      </w:r>
      <w:r w:rsidR="00335DB8">
        <w:rPr>
          <w:rFonts w:ascii="Times New Roman" w:hAnsi="Times New Roman" w:cs="Times New Roman"/>
          <w:sz w:val="28"/>
          <w:szCs w:val="28"/>
        </w:rPr>
        <w:t xml:space="preserve"> </w:t>
      </w:r>
      <w:r w:rsidR="00335DB8" w:rsidRPr="00B94BA5">
        <w:rPr>
          <w:rFonts w:ascii="Times New Roman" w:hAnsi="Times New Roman" w:cs="Times New Roman"/>
          <w:b/>
          <w:sz w:val="28"/>
          <w:szCs w:val="28"/>
        </w:rPr>
        <w:t>исполнени</w:t>
      </w:r>
      <w:r w:rsidR="00B34F36">
        <w:rPr>
          <w:rFonts w:ascii="Times New Roman" w:hAnsi="Times New Roman" w:cs="Times New Roman"/>
          <w:b/>
          <w:sz w:val="28"/>
          <w:szCs w:val="28"/>
        </w:rPr>
        <w:t>я</w:t>
      </w:r>
      <w:r w:rsidR="00335DB8" w:rsidRPr="00B94BA5">
        <w:rPr>
          <w:rFonts w:ascii="Times New Roman" w:hAnsi="Times New Roman" w:cs="Times New Roman"/>
          <w:b/>
          <w:sz w:val="28"/>
          <w:szCs w:val="28"/>
        </w:rPr>
        <w:t xml:space="preserve"> </w:t>
      </w:r>
      <w:r w:rsidRPr="00B94BA5">
        <w:rPr>
          <w:rFonts w:ascii="Times New Roman" w:hAnsi="Times New Roman" w:cs="Times New Roman"/>
          <w:b/>
          <w:sz w:val="28"/>
          <w:szCs w:val="28"/>
        </w:rPr>
        <w:t xml:space="preserve">действующих расходных обязательств </w:t>
      </w:r>
      <w:r w:rsidR="00547CBE">
        <w:rPr>
          <w:rFonts w:ascii="Times New Roman" w:hAnsi="Times New Roman" w:cs="Times New Roman"/>
          <w:sz w:val="28"/>
          <w:szCs w:val="28"/>
        </w:rPr>
        <w:t>на финансирование</w:t>
      </w:r>
      <w:r w:rsidR="00335DB8">
        <w:rPr>
          <w:rFonts w:ascii="Times New Roman" w:hAnsi="Times New Roman" w:cs="Times New Roman"/>
          <w:sz w:val="28"/>
          <w:szCs w:val="28"/>
        </w:rPr>
        <w:t xml:space="preserve"> </w:t>
      </w:r>
      <w:r>
        <w:rPr>
          <w:rFonts w:ascii="Times New Roman" w:hAnsi="Times New Roman" w:cs="Times New Roman"/>
          <w:sz w:val="28"/>
          <w:szCs w:val="28"/>
        </w:rPr>
        <w:t>первоочередны</w:t>
      </w:r>
      <w:r w:rsidR="00547CBE">
        <w:rPr>
          <w:rFonts w:ascii="Times New Roman" w:hAnsi="Times New Roman" w:cs="Times New Roman"/>
          <w:sz w:val="28"/>
          <w:szCs w:val="28"/>
        </w:rPr>
        <w:t>х</w:t>
      </w:r>
      <w:r>
        <w:rPr>
          <w:rFonts w:ascii="Times New Roman" w:hAnsi="Times New Roman" w:cs="Times New Roman"/>
          <w:sz w:val="28"/>
          <w:szCs w:val="28"/>
        </w:rPr>
        <w:t xml:space="preserve"> и социально значимы</w:t>
      </w:r>
      <w:r w:rsidR="00547CBE">
        <w:rPr>
          <w:rFonts w:ascii="Times New Roman" w:hAnsi="Times New Roman" w:cs="Times New Roman"/>
          <w:sz w:val="28"/>
          <w:szCs w:val="28"/>
        </w:rPr>
        <w:t>х</w:t>
      </w:r>
      <w:r w:rsidR="00335DB8">
        <w:rPr>
          <w:rFonts w:ascii="Times New Roman" w:hAnsi="Times New Roman" w:cs="Times New Roman"/>
          <w:sz w:val="28"/>
          <w:szCs w:val="28"/>
        </w:rPr>
        <w:t xml:space="preserve"> </w:t>
      </w:r>
      <w:r>
        <w:rPr>
          <w:rFonts w:ascii="Times New Roman" w:hAnsi="Times New Roman" w:cs="Times New Roman"/>
          <w:sz w:val="28"/>
          <w:szCs w:val="28"/>
        </w:rPr>
        <w:t>направлени</w:t>
      </w:r>
      <w:r w:rsidR="00547CBE">
        <w:rPr>
          <w:rFonts w:ascii="Times New Roman" w:hAnsi="Times New Roman" w:cs="Times New Roman"/>
          <w:sz w:val="28"/>
          <w:szCs w:val="28"/>
        </w:rPr>
        <w:t>й</w:t>
      </w:r>
      <w:r w:rsidR="00C04244">
        <w:rPr>
          <w:rFonts w:ascii="Times New Roman" w:hAnsi="Times New Roman" w:cs="Times New Roman"/>
          <w:sz w:val="28"/>
          <w:szCs w:val="28"/>
        </w:rPr>
        <w:t xml:space="preserve"> </w:t>
      </w:r>
      <w:r w:rsidR="00396CA1">
        <w:rPr>
          <w:rFonts w:ascii="Times New Roman" w:hAnsi="Times New Roman" w:cs="Times New Roman"/>
          <w:sz w:val="28"/>
          <w:szCs w:val="28"/>
        </w:rPr>
        <w:t>расходов</w:t>
      </w:r>
      <w:r w:rsidR="009C2C7F">
        <w:rPr>
          <w:rFonts w:ascii="Times New Roman" w:hAnsi="Times New Roman" w:cs="Times New Roman"/>
          <w:sz w:val="28"/>
          <w:szCs w:val="28"/>
        </w:rPr>
        <w:t xml:space="preserve"> местного бюджета</w:t>
      </w:r>
      <w:r>
        <w:rPr>
          <w:rFonts w:ascii="Times New Roman" w:hAnsi="Times New Roman" w:cs="Times New Roman"/>
          <w:sz w:val="28"/>
          <w:szCs w:val="28"/>
        </w:rPr>
        <w:t xml:space="preserve">. </w:t>
      </w:r>
    </w:p>
    <w:p w:rsidR="00036AA3" w:rsidRPr="00184E4D" w:rsidRDefault="00036AA3" w:rsidP="00184E4D">
      <w:pPr>
        <w:pStyle w:val="ConsPlusNormal"/>
        <w:spacing w:line="298" w:lineRule="auto"/>
        <w:jc w:val="both"/>
        <w:rPr>
          <w:rFonts w:ascii="Times New Roman" w:hAnsi="Times New Roman" w:cs="Times New Roman"/>
          <w:sz w:val="28"/>
          <w:szCs w:val="28"/>
        </w:rPr>
      </w:pPr>
      <w:r w:rsidRPr="00184E4D">
        <w:rPr>
          <w:rFonts w:ascii="Times New Roman" w:hAnsi="Times New Roman" w:cs="Times New Roman"/>
          <w:sz w:val="28"/>
          <w:szCs w:val="28"/>
        </w:rPr>
        <w:t xml:space="preserve">В 2022 году в целях оптимизации и повышения эффективности использования финансовых ресурсов </w:t>
      </w:r>
      <w:r w:rsidR="00C668B0" w:rsidRPr="00184E4D">
        <w:rPr>
          <w:rFonts w:ascii="Times New Roman" w:hAnsi="Times New Roman" w:cs="Times New Roman"/>
          <w:sz w:val="28"/>
          <w:szCs w:val="28"/>
        </w:rPr>
        <w:t>продолжена</w:t>
      </w:r>
      <w:r w:rsidRPr="00184E4D">
        <w:rPr>
          <w:rFonts w:ascii="Times New Roman" w:hAnsi="Times New Roman" w:cs="Times New Roman"/>
          <w:sz w:val="28"/>
          <w:szCs w:val="28"/>
        </w:rPr>
        <w:t xml:space="preserve"> практика замещения расходов бюджета городского округа областными средствами. Дополнительное финансирование из областного бюджета на содержание автомобильных дорог в сумме 200 млн.руб. позволило </w:t>
      </w:r>
      <w:r w:rsidR="0023034C" w:rsidRPr="00184E4D">
        <w:rPr>
          <w:rFonts w:ascii="Times New Roman" w:hAnsi="Times New Roman" w:cs="Times New Roman"/>
          <w:sz w:val="28"/>
          <w:szCs w:val="28"/>
        </w:rPr>
        <w:t xml:space="preserve">высвободившиеся </w:t>
      </w:r>
      <w:r w:rsidRPr="00184E4D">
        <w:rPr>
          <w:rFonts w:ascii="Times New Roman" w:hAnsi="Times New Roman" w:cs="Times New Roman"/>
          <w:sz w:val="28"/>
          <w:szCs w:val="28"/>
        </w:rPr>
        <w:t xml:space="preserve">средства местного бюджета </w:t>
      </w:r>
      <w:r w:rsidR="00C83E8C" w:rsidRPr="00184E4D">
        <w:rPr>
          <w:rFonts w:ascii="Times New Roman" w:hAnsi="Times New Roman" w:cs="Times New Roman"/>
          <w:sz w:val="28"/>
          <w:szCs w:val="28"/>
        </w:rPr>
        <w:t xml:space="preserve">направить </w:t>
      </w:r>
      <w:r w:rsidRPr="00184E4D">
        <w:rPr>
          <w:rFonts w:ascii="Times New Roman" w:hAnsi="Times New Roman" w:cs="Times New Roman"/>
          <w:sz w:val="28"/>
          <w:szCs w:val="28"/>
        </w:rPr>
        <w:t xml:space="preserve">на </w:t>
      </w:r>
      <w:r w:rsidR="000201CB" w:rsidRPr="00184E4D">
        <w:rPr>
          <w:rFonts w:ascii="Times New Roman" w:hAnsi="Times New Roman" w:cs="Times New Roman"/>
          <w:sz w:val="28"/>
          <w:szCs w:val="28"/>
        </w:rPr>
        <w:t xml:space="preserve">ремонт дворовых территорий многоквартирных домов </w:t>
      </w:r>
      <w:r w:rsidR="00D916D1" w:rsidRPr="00184E4D">
        <w:rPr>
          <w:rFonts w:ascii="Times New Roman" w:hAnsi="Times New Roman" w:cs="Times New Roman"/>
          <w:sz w:val="28"/>
          <w:szCs w:val="28"/>
        </w:rPr>
        <w:t>(</w:t>
      </w:r>
      <w:r w:rsidR="000201CB" w:rsidRPr="00184E4D">
        <w:rPr>
          <w:rFonts w:ascii="Times New Roman" w:hAnsi="Times New Roman" w:cs="Times New Roman"/>
          <w:sz w:val="28"/>
          <w:szCs w:val="28"/>
        </w:rPr>
        <w:t>67 млн.руб.</w:t>
      </w:r>
      <w:r w:rsidR="00D916D1" w:rsidRPr="00184E4D">
        <w:rPr>
          <w:rFonts w:ascii="Times New Roman" w:hAnsi="Times New Roman" w:cs="Times New Roman"/>
          <w:sz w:val="28"/>
          <w:szCs w:val="28"/>
        </w:rPr>
        <w:t>)</w:t>
      </w:r>
      <w:r w:rsidR="000201CB" w:rsidRPr="00184E4D">
        <w:rPr>
          <w:rFonts w:ascii="Times New Roman" w:hAnsi="Times New Roman" w:cs="Times New Roman"/>
          <w:sz w:val="28"/>
          <w:szCs w:val="28"/>
        </w:rPr>
        <w:t>, на рем</w:t>
      </w:r>
      <w:r w:rsidR="00D916D1" w:rsidRPr="00184E4D">
        <w:rPr>
          <w:rFonts w:ascii="Times New Roman" w:hAnsi="Times New Roman" w:cs="Times New Roman"/>
          <w:sz w:val="28"/>
          <w:szCs w:val="28"/>
        </w:rPr>
        <w:t xml:space="preserve">онт внутриквартальных </w:t>
      </w:r>
      <w:r w:rsidR="00D916D1" w:rsidRPr="00184E4D">
        <w:rPr>
          <w:rFonts w:ascii="Times New Roman" w:hAnsi="Times New Roman" w:cs="Times New Roman"/>
          <w:sz w:val="28"/>
          <w:szCs w:val="28"/>
        </w:rPr>
        <w:lastRenderedPageBreak/>
        <w:t>проездов (</w:t>
      </w:r>
      <w:r w:rsidR="000201CB" w:rsidRPr="00184E4D">
        <w:rPr>
          <w:rFonts w:ascii="Times New Roman" w:hAnsi="Times New Roman" w:cs="Times New Roman"/>
          <w:sz w:val="28"/>
          <w:szCs w:val="28"/>
        </w:rPr>
        <w:t>133 млн.руб.</w:t>
      </w:r>
      <w:r w:rsidR="00D916D1" w:rsidRPr="00184E4D">
        <w:rPr>
          <w:rFonts w:ascii="Times New Roman" w:hAnsi="Times New Roman" w:cs="Times New Roman"/>
          <w:sz w:val="28"/>
          <w:szCs w:val="28"/>
        </w:rPr>
        <w:t>)</w:t>
      </w:r>
      <w:r w:rsidR="0023034C" w:rsidRPr="00184E4D">
        <w:rPr>
          <w:rFonts w:ascii="Times New Roman" w:hAnsi="Times New Roman" w:cs="Times New Roman"/>
          <w:sz w:val="28"/>
          <w:szCs w:val="28"/>
        </w:rPr>
        <w:t>.</w:t>
      </w:r>
      <w:r w:rsidR="00E34E31" w:rsidRPr="00184E4D">
        <w:rPr>
          <w:rFonts w:ascii="Times New Roman" w:hAnsi="Times New Roman" w:cs="Times New Roman"/>
          <w:sz w:val="28"/>
          <w:szCs w:val="28"/>
        </w:rPr>
        <w:t xml:space="preserve"> </w:t>
      </w:r>
      <w:r w:rsidR="0023034C" w:rsidRPr="00184E4D">
        <w:rPr>
          <w:rFonts w:ascii="Times New Roman" w:hAnsi="Times New Roman" w:cs="Times New Roman"/>
          <w:sz w:val="28"/>
          <w:szCs w:val="28"/>
        </w:rPr>
        <w:t>Д</w:t>
      </w:r>
      <w:r w:rsidR="00E34E31" w:rsidRPr="00184E4D">
        <w:rPr>
          <w:rFonts w:ascii="Times New Roman" w:hAnsi="Times New Roman" w:cs="Times New Roman"/>
          <w:sz w:val="28"/>
          <w:szCs w:val="28"/>
        </w:rPr>
        <w:t>ополнительн</w:t>
      </w:r>
      <w:r w:rsidR="0023034C" w:rsidRPr="00184E4D">
        <w:rPr>
          <w:rFonts w:ascii="Times New Roman" w:hAnsi="Times New Roman" w:cs="Times New Roman"/>
          <w:sz w:val="28"/>
          <w:szCs w:val="28"/>
        </w:rPr>
        <w:t>о</w:t>
      </w:r>
      <w:r w:rsidR="00E34E31" w:rsidRPr="00184E4D">
        <w:rPr>
          <w:rFonts w:ascii="Times New Roman" w:hAnsi="Times New Roman" w:cs="Times New Roman"/>
          <w:sz w:val="28"/>
          <w:szCs w:val="28"/>
        </w:rPr>
        <w:t xml:space="preserve"> </w:t>
      </w:r>
      <w:r w:rsidR="0035495E">
        <w:rPr>
          <w:rFonts w:ascii="Times New Roman" w:hAnsi="Times New Roman" w:cs="Times New Roman"/>
          <w:sz w:val="28"/>
          <w:szCs w:val="28"/>
        </w:rPr>
        <w:t>предоставлен</w:t>
      </w:r>
      <w:r w:rsidR="004078D3">
        <w:rPr>
          <w:rFonts w:ascii="Times New Roman" w:hAnsi="Times New Roman" w:cs="Times New Roman"/>
          <w:sz w:val="28"/>
          <w:szCs w:val="28"/>
        </w:rPr>
        <w:t>ные</w:t>
      </w:r>
      <w:r w:rsidR="0023034C" w:rsidRPr="00184E4D">
        <w:rPr>
          <w:rFonts w:ascii="Times New Roman" w:hAnsi="Times New Roman" w:cs="Times New Roman"/>
          <w:sz w:val="28"/>
          <w:szCs w:val="28"/>
        </w:rPr>
        <w:t xml:space="preserve"> из</w:t>
      </w:r>
      <w:r w:rsidR="00E34E31" w:rsidRPr="00184E4D">
        <w:rPr>
          <w:rFonts w:ascii="Times New Roman" w:hAnsi="Times New Roman" w:cs="Times New Roman"/>
          <w:sz w:val="28"/>
          <w:szCs w:val="28"/>
        </w:rPr>
        <w:t xml:space="preserve"> областного бюджета</w:t>
      </w:r>
      <w:r w:rsidR="0023034C" w:rsidRPr="00184E4D">
        <w:rPr>
          <w:rFonts w:ascii="Times New Roman" w:hAnsi="Times New Roman" w:cs="Times New Roman"/>
          <w:sz w:val="28"/>
          <w:szCs w:val="28"/>
        </w:rPr>
        <w:t xml:space="preserve"> </w:t>
      </w:r>
      <w:r w:rsidR="004078D3" w:rsidRPr="004078D3">
        <w:rPr>
          <w:rFonts w:ascii="Times New Roman" w:hAnsi="Times New Roman" w:cs="Times New Roman"/>
          <w:sz w:val="28"/>
          <w:szCs w:val="28"/>
        </w:rPr>
        <w:t xml:space="preserve"> </w:t>
      </w:r>
      <w:r w:rsidR="004078D3">
        <w:rPr>
          <w:rFonts w:ascii="Times New Roman" w:hAnsi="Times New Roman" w:cs="Times New Roman"/>
          <w:sz w:val="28"/>
          <w:szCs w:val="28"/>
        </w:rPr>
        <w:t>субвенции</w:t>
      </w:r>
      <w:r w:rsidR="004078D3" w:rsidRPr="00184E4D">
        <w:rPr>
          <w:rFonts w:ascii="Times New Roman" w:hAnsi="Times New Roman" w:cs="Times New Roman"/>
          <w:sz w:val="28"/>
          <w:szCs w:val="28"/>
        </w:rPr>
        <w:t xml:space="preserve"> на перевозку пассажиров на садово-дачные массивы </w:t>
      </w:r>
      <w:r w:rsidR="004078D3">
        <w:rPr>
          <w:rFonts w:ascii="Times New Roman" w:hAnsi="Times New Roman" w:cs="Times New Roman"/>
          <w:sz w:val="28"/>
          <w:szCs w:val="28"/>
        </w:rPr>
        <w:t xml:space="preserve">на сумму </w:t>
      </w:r>
      <w:r w:rsidR="004078D3" w:rsidRPr="00184E4D">
        <w:rPr>
          <w:rFonts w:ascii="Times New Roman" w:hAnsi="Times New Roman" w:cs="Times New Roman"/>
          <w:sz w:val="28"/>
          <w:szCs w:val="28"/>
        </w:rPr>
        <w:t>43 млн.руб.</w:t>
      </w:r>
      <w:r w:rsidR="004078D3">
        <w:rPr>
          <w:rFonts w:ascii="Times New Roman" w:hAnsi="Times New Roman" w:cs="Times New Roman"/>
          <w:sz w:val="28"/>
          <w:szCs w:val="28"/>
        </w:rPr>
        <w:t xml:space="preserve"> покрыли</w:t>
      </w:r>
      <w:r w:rsidR="004078D3" w:rsidRPr="00184E4D">
        <w:rPr>
          <w:rFonts w:ascii="Times New Roman" w:hAnsi="Times New Roman" w:cs="Times New Roman"/>
          <w:sz w:val="28"/>
          <w:szCs w:val="28"/>
        </w:rPr>
        <w:t xml:space="preserve"> потребность</w:t>
      </w:r>
      <w:r w:rsidR="004078D3">
        <w:rPr>
          <w:rFonts w:ascii="Times New Roman" w:hAnsi="Times New Roman" w:cs="Times New Roman"/>
          <w:sz w:val="28"/>
          <w:szCs w:val="28"/>
        </w:rPr>
        <w:t xml:space="preserve"> </w:t>
      </w:r>
      <w:r w:rsidR="004078D3" w:rsidRPr="00184E4D">
        <w:rPr>
          <w:rFonts w:ascii="Times New Roman" w:hAnsi="Times New Roman" w:cs="Times New Roman"/>
          <w:sz w:val="28"/>
          <w:szCs w:val="28"/>
        </w:rPr>
        <w:t xml:space="preserve"> транспортных предприятий </w:t>
      </w:r>
      <w:r w:rsidR="004078D3">
        <w:rPr>
          <w:rFonts w:ascii="Times New Roman" w:hAnsi="Times New Roman" w:cs="Times New Roman"/>
          <w:sz w:val="28"/>
          <w:szCs w:val="28"/>
        </w:rPr>
        <w:t>(</w:t>
      </w:r>
      <w:r w:rsidR="004078D3" w:rsidRPr="00184E4D">
        <w:rPr>
          <w:rFonts w:ascii="Times New Roman" w:hAnsi="Times New Roman" w:cs="Times New Roman"/>
          <w:sz w:val="28"/>
          <w:szCs w:val="28"/>
        </w:rPr>
        <w:t>34 млн.руб.</w:t>
      </w:r>
      <w:r w:rsidR="004078D3">
        <w:rPr>
          <w:rFonts w:ascii="Times New Roman" w:hAnsi="Times New Roman" w:cs="Times New Roman"/>
          <w:sz w:val="28"/>
          <w:szCs w:val="28"/>
        </w:rPr>
        <w:t>)</w:t>
      </w:r>
      <w:r w:rsidR="004078D3" w:rsidRPr="00184E4D">
        <w:rPr>
          <w:rFonts w:ascii="Times New Roman" w:hAnsi="Times New Roman" w:cs="Times New Roman"/>
          <w:sz w:val="28"/>
          <w:szCs w:val="28"/>
        </w:rPr>
        <w:t xml:space="preserve"> и обеспечил</w:t>
      </w:r>
      <w:r w:rsidR="004078D3">
        <w:rPr>
          <w:rFonts w:ascii="Times New Roman" w:hAnsi="Times New Roman" w:cs="Times New Roman"/>
          <w:sz w:val="28"/>
          <w:szCs w:val="28"/>
        </w:rPr>
        <w:t>и</w:t>
      </w:r>
      <w:r w:rsidR="004078D3" w:rsidRPr="00184E4D">
        <w:rPr>
          <w:rFonts w:ascii="Times New Roman" w:hAnsi="Times New Roman" w:cs="Times New Roman"/>
          <w:sz w:val="28"/>
          <w:szCs w:val="28"/>
        </w:rPr>
        <w:t xml:space="preserve"> экономию средств местного бюджета </w:t>
      </w:r>
      <w:r w:rsidR="004078D3">
        <w:rPr>
          <w:rFonts w:ascii="Times New Roman" w:hAnsi="Times New Roman" w:cs="Times New Roman"/>
          <w:sz w:val="28"/>
          <w:szCs w:val="28"/>
        </w:rPr>
        <w:t>(</w:t>
      </w:r>
      <w:r w:rsidR="004078D3" w:rsidRPr="00184E4D">
        <w:rPr>
          <w:rFonts w:ascii="Times New Roman" w:hAnsi="Times New Roman" w:cs="Times New Roman"/>
          <w:sz w:val="28"/>
          <w:szCs w:val="28"/>
        </w:rPr>
        <w:t>9 млн.</w:t>
      </w:r>
      <w:r w:rsidR="004078D3">
        <w:rPr>
          <w:rFonts w:ascii="Times New Roman" w:hAnsi="Times New Roman" w:cs="Times New Roman"/>
          <w:sz w:val="28"/>
          <w:szCs w:val="28"/>
        </w:rPr>
        <w:t xml:space="preserve"> </w:t>
      </w:r>
      <w:r w:rsidR="004078D3" w:rsidRPr="00184E4D">
        <w:rPr>
          <w:rFonts w:ascii="Times New Roman" w:hAnsi="Times New Roman" w:cs="Times New Roman"/>
          <w:sz w:val="28"/>
          <w:szCs w:val="28"/>
        </w:rPr>
        <w:t>руб.</w:t>
      </w:r>
      <w:r w:rsidR="004078D3">
        <w:rPr>
          <w:rFonts w:ascii="Times New Roman" w:hAnsi="Times New Roman" w:cs="Times New Roman"/>
          <w:sz w:val="28"/>
          <w:szCs w:val="28"/>
        </w:rPr>
        <w:t>), средства</w:t>
      </w:r>
      <w:r w:rsidR="00AF2ECF" w:rsidRPr="00184E4D">
        <w:rPr>
          <w:rFonts w:ascii="Times New Roman" w:hAnsi="Times New Roman" w:cs="Times New Roman"/>
          <w:sz w:val="28"/>
          <w:szCs w:val="28"/>
        </w:rPr>
        <w:t xml:space="preserve"> иного межбюджетного трансферта </w:t>
      </w:r>
      <w:r w:rsidR="000201CB" w:rsidRPr="00184E4D">
        <w:rPr>
          <w:rFonts w:ascii="Times New Roman" w:hAnsi="Times New Roman" w:cs="Times New Roman"/>
          <w:sz w:val="28"/>
          <w:szCs w:val="28"/>
        </w:rPr>
        <w:t xml:space="preserve">на приобретение 85 квартир детям </w:t>
      </w:r>
      <w:r w:rsidR="00C83E8C" w:rsidRPr="00184E4D">
        <w:rPr>
          <w:rFonts w:ascii="Times New Roman" w:hAnsi="Times New Roman" w:cs="Times New Roman"/>
          <w:sz w:val="28"/>
          <w:szCs w:val="28"/>
        </w:rPr>
        <w:t>–</w:t>
      </w:r>
      <w:r w:rsidR="004078D3">
        <w:rPr>
          <w:rFonts w:ascii="Times New Roman" w:hAnsi="Times New Roman" w:cs="Times New Roman"/>
          <w:sz w:val="28"/>
          <w:szCs w:val="28"/>
        </w:rPr>
        <w:t xml:space="preserve"> </w:t>
      </w:r>
      <w:r w:rsidR="000201CB" w:rsidRPr="00184E4D">
        <w:rPr>
          <w:rFonts w:ascii="Times New Roman" w:hAnsi="Times New Roman" w:cs="Times New Roman"/>
          <w:sz w:val="28"/>
          <w:szCs w:val="28"/>
        </w:rPr>
        <w:t>сиротам</w:t>
      </w:r>
      <w:r w:rsidR="00A41067">
        <w:rPr>
          <w:rFonts w:ascii="Times New Roman" w:hAnsi="Times New Roman" w:cs="Times New Roman"/>
          <w:sz w:val="28"/>
          <w:szCs w:val="28"/>
        </w:rPr>
        <w:t xml:space="preserve"> </w:t>
      </w:r>
      <w:r w:rsidR="000201CB" w:rsidRPr="00184E4D">
        <w:rPr>
          <w:rFonts w:ascii="Times New Roman" w:hAnsi="Times New Roman" w:cs="Times New Roman"/>
          <w:sz w:val="28"/>
          <w:szCs w:val="28"/>
        </w:rPr>
        <w:t>высвободи</w:t>
      </w:r>
      <w:r w:rsidR="00A41067">
        <w:rPr>
          <w:rFonts w:ascii="Times New Roman" w:hAnsi="Times New Roman" w:cs="Times New Roman"/>
          <w:sz w:val="28"/>
          <w:szCs w:val="28"/>
        </w:rPr>
        <w:t>ли</w:t>
      </w:r>
      <w:r w:rsidR="000201CB" w:rsidRPr="00184E4D">
        <w:rPr>
          <w:rFonts w:ascii="Times New Roman" w:hAnsi="Times New Roman" w:cs="Times New Roman"/>
          <w:sz w:val="28"/>
          <w:szCs w:val="28"/>
        </w:rPr>
        <w:t xml:space="preserve"> средства местного бюджета </w:t>
      </w:r>
      <w:r w:rsidR="004078D3">
        <w:rPr>
          <w:rFonts w:ascii="Times New Roman" w:hAnsi="Times New Roman" w:cs="Times New Roman"/>
          <w:sz w:val="28"/>
          <w:szCs w:val="28"/>
        </w:rPr>
        <w:t xml:space="preserve">в </w:t>
      </w:r>
      <w:r w:rsidR="000201CB" w:rsidRPr="00184E4D">
        <w:rPr>
          <w:rFonts w:ascii="Times New Roman" w:hAnsi="Times New Roman" w:cs="Times New Roman"/>
          <w:sz w:val="28"/>
          <w:szCs w:val="28"/>
        </w:rPr>
        <w:t>сумм</w:t>
      </w:r>
      <w:r w:rsidR="004078D3">
        <w:rPr>
          <w:rFonts w:ascii="Times New Roman" w:hAnsi="Times New Roman" w:cs="Times New Roman"/>
          <w:sz w:val="28"/>
          <w:szCs w:val="28"/>
        </w:rPr>
        <w:t>е</w:t>
      </w:r>
      <w:r w:rsidR="000201CB" w:rsidRPr="00184E4D">
        <w:rPr>
          <w:rFonts w:ascii="Times New Roman" w:hAnsi="Times New Roman" w:cs="Times New Roman"/>
          <w:sz w:val="28"/>
          <w:szCs w:val="28"/>
        </w:rPr>
        <w:t xml:space="preserve"> 40млн.руб.</w:t>
      </w:r>
    </w:p>
    <w:p w:rsidR="00B31715" w:rsidRPr="00184E4D" w:rsidRDefault="003D3C63" w:rsidP="00184E4D">
      <w:pPr>
        <w:pStyle w:val="ConsPlusNormal"/>
        <w:spacing w:line="298" w:lineRule="auto"/>
        <w:jc w:val="both"/>
        <w:rPr>
          <w:rFonts w:ascii="Times New Roman" w:hAnsi="Times New Roman" w:cs="Times New Roman"/>
          <w:sz w:val="28"/>
          <w:szCs w:val="28"/>
        </w:rPr>
      </w:pPr>
      <w:r w:rsidRPr="00184E4D">
        <w:rPr>
          <w:rFonts w:ascii="Times New Roman" w:hAnsi="Times New Roman" w:cs="Times New Roman"/>
          <w:sz w:val="28"/>
          <w:szCs w:val="28"/>
        </w:rPr>
        <w:t>Продолжившаяся в</w:t>
      </w:r>
      <w:r w:rsidR="00D80D25" w:rsidRPr="00184E4D">
        <w:rPr>
          <w:rFonts w:ascii="Times New Roman" w:hAnsi="Times New Roman" w:cs="Times New Roman"/>
          <w:sz w:val="28"/>
          <w:szCs w:val="28"/>
        </w:rPr>
        <w:t xml:space="preserve"> 2023 году </w:t>
      </w:r>
      <w:r w:rsidRPr="00184E4D">
        <w:rPr>
          <w:rFonts w:ascii="Times New Roman" w:hAnsi="Times New Roman" w:cs="Times New Roman"/>
          <w:sz w:val="28"/>
          <w:szCs w:val="28"/>
        </w:rPr>
        <w:t xml:space="preserve">практика замещения </w:t>
      </w:r>
      <w:r w:rsidR="001252D6">
        <w:rPr>
          <w:rFonts w:ascii="Times New Roman" w:hAnsi="Times New Roman" w:cs="Times New Roman"/>
          <w:sz w:val="28"/>
          <w:szCs w:val="28"/>
        </w:rPr>
        <w:t xml:space="preserve">источника финансирования </w:t>
      </w:r>
      <w:r w:rsidR="00BA3D7C" w:rsidRPr="00184E4D">
        <w:rPr>
          <w:rFonts w:ascii="Times New Roman" w:hAnsi="Times New Roman" w:cs="Times New Roman"/>
          <w:sz w:val="28"/>
          <w:szCs w:val="28"/>
        </w:rPr>
        <w:t xml:space="preserve">позволила </w:t>
      </w:r>
      <w:r w:rsidR="00D80D25" w:rsidRPr="00184E4D">
        <w:rPr>
          <w:rFonts w:ascii="Times New Roman" w:hAnsi="Times New Roman" w:cs="Times New Roman"/>
          <w:sz w:val="28"/>
          <w:szCs w:val="28"/>
        </w:rPr>
        <w:t xml:space="preserve">средства </w:t>
      </w:r>
      <w:r w:rsidR="00F617BB">
        <w:rPr>
          <w:rFonts w:ascii="Times New Roman" w:hAnsi="Times New Roman" w:cs="Times New Roman"/>
          <w:sz w:val="28"/>
          <w:szCs w:val="28"/>
        </w:rPr>
        <w:t xml:space="preserve">местного бюджета </w:t>
      </w:r>
      <w:r w:rsidR="00E31C64">
        <w:rPr>
          <w:rFonts w:ascii="Times New Roman" w:hAnsi="Times New Roman" w:cs="Times New Roman"/>
          <w:sz w:val="28"/>
          <w:szCs w:val="28"/>
        </w:rPr>
        <w:t>в сумме 200 млн.</w:t>
      </w:r>
      <w:r w:rsidR="00F617BB">
        <w:rPr>
          <w:rFonts w:ascii="Times New Roman" w:hAnsi="Times New Roman" w:cs="Times New Roman"/>
          <w:sz w:val="28"/>
          <w:szCs w:val="28"/>
        </w:rPr>
        <w:t xml:space="preserve"> </w:t>
      </w:r>
      <w:r w:rsidR="00E31C64">
        <w:rPr>
          <w:rFonts w:ascii="Times New Roman" w:hAnsi="Times New Roman" w:cs="Times New Roman"/>
          <w:sz w:val="28"/>
          <w:szCs w:val="28"/>
        </w:rPr>
        <w:t xml:space="preserve">руб. </w:t>
      </w:r>
      <w:r w:rsidR="00F617BB">
        <w:rPr>
          <w:rFonts w:ascii="Times New Roman" w:hAnsi="Times New Roman" w:cs="Times New Roman"/>
          <w:sz w:val="28"/>
          <w:szCs w:val="28"/>
        </w:rPr>
        <w:t xml:space="preserve">на </w:t>
      </w:r>
      <w:r w:rsidR="00E31C64" w:rsidRPr="00184E4D">
        <w:rPr>
          <w:rFonts w:ascii="Times New Roman" w:hAnsi="Times New Roman" w:cs="Times New Roman"/>
          <w:sz w:val="28"/>
          <w:szCs w:val="28"/>
        </w:rPr>
        <w:t>содержани</w:t>
      </w:r>
      <w:r w:rsidR="00F617BB">
        <w:rPr>
          <w:rFonts w:ascii="Times New Roman" w:hAnsi="Times New Roman" w:cs="Times New Roman"/>
          <w:sz w:val="28"/>
          <w:szCs w:val="28"/>
        </w:rPr>
        <w:t>е</w:t>
      </w:r>
      <w:r w:rsidR="00E31C64" w:rsidRPr="00184E4D">
        <w:rPr>
          <w:rFonts w:ascii="Times New Roman" w:hAnsi="Times New Roman" w:cs="Times New Roman"/>
          <w:sz w:val="28"/>
          <w:szCs w:val="28"/>
        </w:rPr>
        <w:t xml:space="preserve"> улично</w:t>
      </w:r>
      <w:r w:rsidR="00F617BB">
        <w:rPr>
          <w:rFonts w:ascii="Times New Roman" w:hAnsi="Times New Roman" w:cs="Times New Roman"/>
          <w:sz w:val="28"/>
          <w:szCs w:val="28"/>
        </w:rPr>
        <w:t xml:space="preserve"> </w:t>
      </w:r>
      <w:r w:rsidR="00E31C64" w:rsidRPr="00184E4D">
        <w:rPr>
          <w:rFonts w:ascii="Times New Roman" w:hAnsi="Times New Roman" w:cs="Times New Roman"/>
          <w:sz w:val="28"/>
          <w:szCs w:val="28"/>
        </w:rPr>
        <w:t>-дорожной сети перераспределить</w:t>
      </w:r>
      <w:r w:rsidR="00E31C64">
        <w:rPr>
          <w:rFonts w:ascii="Times New Roman" w:hAnsi="Times New Roman" w:cs="Times New Roman"/>
          <w:sz w:val="28"/>
          <w:szCs w:val="28"/>
        </w:rPr>
        <w:t xml:space="preserve"> </w:t>
      </w:r>
      <w:r w:rsidR="001252D6">
        <w:rPr>
          <w:rFonts w:ascii="Times New Roman" w:hAnsi="Times New Roman" w:cs="Times New Roman"/>
          <w:sz w:val="28"/>
          <w:szCs w:val="28"/>
        </w:rPr>
        <w:t>на приоритетные</w:t>
      </w:r>
      <w:r w:rsidR="00AF2F2C" w:rsidRPr="00184E4D">
        <w:rPr>
          <w:rFonts w:ascii="Times New Roman" w:hAnsi="Times New Roman" w:cs="Times New Roman"/>
          <w:sz w:val="28"/>
          <w:szCs w:val="28"/>
        </w:rPr>
        <w:t xml:space="preserve"> </w:t>
      </w:r>
      <w:r w:rsidR="00D80D25" w:rsidRPr="00184E4D">
        <w:rPr>
          <w:rFonts w:ascii="Times New Roman" w:hAnsi="Times New Roman" w:cs="Times New Roman"/>
          <w:sz w:val="28"/>
          <w:szCs w:val="28"/>
        </w:rPr>
        <w:t>направления</w:t>
      </w:r>
      <w:r w:rsidR="001252D6">
        <w:rPr>
          <w:rFonts w:ascii="Times New Roman" w:hAnsi="Times New Roman" w:cs="Times New Roman"/>
          <w:sz w:val="28"/>
          <w:szCs w:val="28"/>
        </w:rPr>
        <w:t xml:space="preserve">: </w:t>
      </w:r>
      <w:r w:rsidR="00D80D25" w:rsidRPr="00184E4D">
        <w:rPr>
          <w:rFonts w:ascii="Times New Roman" w:hAnsi="Times New Roman" w:cs="Times New Roman"/>
          <w:sz w:val="28"/>
          <w:szCs w:val="28"/>
        </w:rPr>
        <w:t>ремонт внутриквартальных проездов и дворовых те</w:t>
      </w:r>
      <w:r w:rsidR="001252D6">
        <w:rPr>
          <w:rFonts w:ascii="Times New Roman" w:hAnsi="Times New Roman" w:cs="Times New Roman"/>
          <w:sz w:val="28"/>
          <w:szCs w:val="28"/>
        </w:rPr>
        <w:t>рриторий многоквартирных домов -</w:t>
      </w:r>
      <w:r w:rsidR="00D80D25" w:rsidRPr="00184E4D">
        <w:rPr>
          <w:rFonts w:ascii="Times New Roman" w:hAnsi="Times New Roman" w:cs="Times New Roman"/>
          <w:sz w:val="28"/>
          <w:szCs w:val="28"/>
        </w:rPr>
        <w:t xml:space="preserve"> 170 млн.р</w:t>
      </w:r>
      <w:r w:rsidR="00893101" w:rsidRPr="00184E4D">
        <w:rPr>
          <w:rFonts w:ascii="Times New Roman" w:hAnsi="Times New Roman" w:cs="Times New Roman"/>
          <w:sz w:val="28"/>
          <w:szCs w:val="28"/>
        </w:rPr>
        <w:t>уб</w:t>
      </w:r>
      <w:r w:rsidR="00D80D25" w:rsidRPr="00184E4D">
        <w:rPr>
          <w:rFonts w:ascii="Times New Roman" w:hAnsi="Times New Roman" w:cs="Times New Roman"/>
          <w:sz w:val="28"/>
          <w:szCs w:val="28"/>
        </w:rPr>
        <w:t>.</w:t>
      </w:r>
      <w:r w:rsidR="003776F5" w:rsidRPr="00184E4D">
        <w:rPr>
          <w:rFonts w:ascii="Times New Roman" w:hAnsi="Times New Roman" w:cs="Times New Roman"/>
          <w:sz w:val="28"/>
          <w:szCs w:val="28"/>
        </w:rPr>
        <w:t>,</w:t>
      </w:r>
      <w:r w:rsidR="001252D6">
        <w:rPr>
          <w:rFonts w:ascii="Times New Roman" w:hAnsi="Times New Roman" w:cs="Times New Roman"/>
          <w:sz w:val="28"/>
          <w:szCs w:val="28"/>
        </w:rPr>
        <w:t xml:space="preserve"> </w:t>
      </w:r>
      <w:r w:rsidR="00D80D25" w:rsidRPr="00184E4D">
        <w:rPr>
          <w:rFonts w:ascii="Times New Roman" w:hAnsi="Times New Roman" w:cs="Times New Roman"/>
          <w:sz w:val="28"/>
          <w:szCs w:val="28"/>
        </w:rPr>
        <w:t>ремонт и капитальный ремонт автомобильных дорог в местах подтопления - 25 млн.р</w:t>
      </w:r>
      <w:r w:rsidR="00893101" w:rsidRPr="00184E4D">
        <w:rPr>
          <w:rFonts w:ascii="Times New Roman" w:hAnsi="Times New Roman" w:cs="Times New Roman"/>
          <w:sz w:val="28"/>
          <w:szCs w:val="28"/>
        </w:rPr>
        <w:t>уб</w:t>
      </w:r>
      <w:r w:rsidR="00D80D25" w:rsidRPr="00184E4D">
        <w:rPr>
          <w:rFonts w:ascii="Times New Roman" w:hAnsi="Times New Roman" w:cs="Times New Roman"/>
          <w:sz w:val="28"/>
          <w:szCs w:val="28"/>
        </w:rPr>
        <w:t>.</w:t>
      </w:r>
      <w:r w:rsidR="009504A6">
        <w:rPr>
          <w:rFonts w:ascii="Times New Roman" w:hAnsi="Times New Roman" w:cs="Times New Roman"/>
          <w:sz w:val="28"/>
          <w:szCs w:val="28"/>
        </w:rPr>
        <w:t xml:space="preserve"> и</w:t>
      </w:r>
      <w:r w:rsidR="00AF2F2C" w:rsidRPr="00184E4D">
        <w:rPr>
          <w:rFonts w:ascii="Times New Roman" w:hAnsi="Times New Roman" w:cs="Times New Roman"/>
          <w:sz w:val="28"/>
          <w:szCs w:val="28"/>
        </w:rPr>
        <w:t xml:space="preserve"> повышение безопасности дорожного движения- 5 млн.руб.</w:t>
      </w:r>
      <w:r w:rsidR="00242E16" w:rsidRPr="00184E4D">
        <w:rPr>
          <w:rFonts w:ascii="Times New Roman" w:hAnsi="Times New Roman" w:cs="Times New Roman"/>
          <w:sz w:val="28"/>
          <w:szCs w:val="28"/>
        </w:rPr>
        <w:t xml:space="preserve"> </w:t>
      </w:r>
    </w:p>
    <w:p w:rsidR="00AF2F2C" w:rsidRPr="00AF2F2C" w:rsidRDefault="00AF2F2C" w:rsidP="00AF2F2C">
      <w:pPr>
        <w:spacing w:after="0" w:line="240" w:lineRule="auto"/>
        <w:ind w:firstLine="709"/>
        <w:jc w:val="both"/>
        <w:rPr>
          <w:rFonts w:ascii="Times New Roman" w:hAnsi="Times New Roman" w:cs="Times New Roman"/>
          <w:sz w:val="24"/>
          <w:szCs w:val="24"/>
        </w:rPr>
      </w:pPr>
    </w:p>
    <w:p w:rsidR="00CF0B3A" w:rsidRDefault="00F21CE8" w:rsidP="00FB2863">
      <w:pPr>
        <w:pStyle w:val="ConsPlusNormal"/>
        <w:spacing w:line="298" w:lineRule="auto"/>
        <w:jc w:val="both"/>
        <w:rPr>
          <w:rFonts w:ascii="Times New Roman" w:hAnsi="Times New Roman" w:cs="Times New Roman"/>
          <w:sz w:val="28"/>
          <w:szCs w:val="28"/>
        </w:rPr>
      </w:pPr>
      <w:r w:rsidRPr="00FB2863">
        <w:rPr>
          <w:rFonts w:ascii="Times New Roman" w:hAnsi="Times New Roman" w:cs="Times New Roman"/>
          <w:sz w:val="28"/>
          <w:szCs w:val="28"/>
        </w:rPr>
        <w:t xml:space="preserve">Достижение национальных целей </w:t>
      </w:r>
      <w:r w:rsidR="00B725DF">
        <w:rPr>
          <w:rFonts w:ascii="Times New Roman" w:hAnsi="Times New Roman" w:cs="Times New Roman"/>
          <w:sz w:val="28"/>
          <w:szCs w:val="28"/>
        </w:rPr>
        <w:t xml:space="preserve">развития </w:t>
      </w:r>
      <w:r w:rsidRPr="00FB2863">
        <w:rPr>
          <w:rFonts w:ascii="Times New Roman" w:hAnsi="Times New Roman" w:cs="Times New Roman"/>
          <w:sz w:val="28"/>
          <w:szCs w:val="28"/>
        </w:rPr>
        <w:t>страны</w:t>
      </w:r>
      <w:r w:rsidR="001D0903">
        <w:rPr>
          <w:rFonts w:ascii="Times New Roman" w:hAnsi="Times New Roman" w:cs="Times New Roman"/>
          <w:sz w:val="28"/>
          <w:szCs w:val="28"/>
        </w:rPr>
        <w:t>,</w:t>
      </w:r>
      <w:r w:rsidRPr="00FB2863">
        <w:rPr>
          <w:rFonts w:ascii="Times New Roman" w:hAnsi="Times New Roman" w:cs="Times New Roman"/>
          <w:sz w:val="28"/>
          <w:szCs w:val="28"/>
        </w:rPr>
        <w:t xml:space="preserve"> </w:t>
      </w:r>
      <w:r w:rsidR="001D0903">
        <w:rPr>
          <w:rFonts w:ascii="Times New Roman" w:hAnsi="Times New Roman" w:cs="Times New Roman"/>
          <w:sz w:val="28"/>
          <w:szCs w:val="28"/>
        </w:rPr>
        <w:t>определенных Указ</w:t>
      </w:r>
      <w:r w:rsidR="003551CE">
        <w:rPr>
          <w:rFonts w:ascii="Times New Roman" w:hAnsi="Times New Roman" w:cs="Times New Roman"/>
          <w:sz w:val="28"/>
          <w:szCs w:val="28"/>
        </w:rPr>
        <w:t>ом Президента Российской Федерации</w:t>
      </w:r>
      <w:r w:rsidR="001D0903">
        <w:rPr>
          <w:rFonts w:ascii="Times New Roman" w:hAnsi="Times New Roman" w:cs="Times New Roman"/>
          <w:sz w:val="28"/>
          <w:szCs w:val="28"/>
        </w:rPr>
        <w:t xml:space="preserve"> </w:t>
      </w:r>
      <w:r w:rsidR="003551CE" w:rsidRPr="000F673A">
        <w:rPr>
          <w:rFonts w:ascii="Times New Roman" w:hAnsi="Times New Roman" w:cs="Times New Roman"/>
          <w:sz w:val="28"/>
          <w:szCs w:val="28"/>
        </w:rPr>
        <w:t>от 7 мая 2018 № 204 «О национальных целях и стратегических задачах развития Российской Федерации на период до 2024 года»</w:t>
      </w:r>
      <w:r w:rsidR="001D0903">
        <w:rPr>
          <w:rFonts w:ascii="Times New Roman" w:hAnsi="Times New Roman" w:cs="Times New Roman"/>
          <w:sz w:val="28"/>
          <w:szCs w:val="28"/>
        </w:rPr>
        <w:t xml:space="preserve">, </w:t>
      </w:r>
      <w:r w:rsidR="0041094E">
        <w:rPr>
          <w:rFonts w:ascii="Times New Roman" w:hAnsi="Times New Roman" w:cs="Times New Roman"/>
          <w:sz w:val="28"/>
          <w:szCs w:val="28"/>
        </w:rPr>
        <w:t>оста</w:t>
      </w:r>
      <w:r w:rsidR="00D07553">
        <w:rPr>
          <w:rFonts w:ascii="Times New Roman" w:hAnsi="Times New Roman" w:cs="Times New Roman"/>
          <w:sz w:val="28"/>
          <w:szCs w:val="28"/>
        </w:rPr>
        <w:t xml:space="preserve">ется </w:t>
      </w:r>
      <w:r w:rsidR="0055225F">
        <w:rPr>
          <w:rFonts w:ascii="Times New Roman" w:hAnsi="Times New Roman" w:cs="Times New Roman"/>
          <w:sz w:val="28"/>
          <w:szCs w:val="28"/>
        </w:rPr>
        <w:t>основной</w:t>
      </w:r>
      <w:r w:rsidR="0041094E">
        <w:rPr>
          <w:rFonts w:ascii="Times New Roman" w:hAnsi="Times New Roman" w:cs="Times New Roman"/>
          <w:sz w:val="28"/>
          <w:szCs w:val="28"/>
        </w:rPr>
        <w:t xml:space="preserve"> задачей бюджетной политики</w:t>
      </w:r>
      <w:r w:rsidR="00CF0B3A">
        <w:rPr>
          <w:rFonts w:ascii="Times New Roman" w:hAnsi="Times New Roman" w:cs="Times New Roman"/>
          <w:sz w:val="28"/>
          <w:szCs w:val="28"/>
        </w:rPr>
        <w:t>,</w:t>
      </w:r>
      <w:r w:rsidR="00B20AD7">
        <w:rPr>
          <w:rFonts w:ascii="Times New Roman" w:hAnsi="Times New Roman" w:cs="Times New Roman"/>
          <w:sz w:val="28"/>
          <w:szCs w:val="28"/>
        </w:rPr>
        <w:t xml:space="preserve"> на решение которой направлено изменение структуры и повы</w:t>
      </w:r>
      <w:r w:rsidR="001D0903">
        <w:rPr>
          <w:rFonts w:ascii="Times New Roman" w:hAnsi="Times New Roman" w:cs="Times New Roman"/>
          <w:sz w:val="28"/>
          <w:szCs w:val="28"/>
        </w:rPr>
        <w:t>шение результативности расходов.</w:t>
      </w:r>
    </w:p>
    <w:p w:rsidR="00F21CE8" w:rsidRPr="00FB2863" w:rsidRDefault="001D0903" w:rsidP="00FB2863">
      <w:pPr>
        <w:pStyle w:val="ConsPlusNormal"/>
        <w:spacing w:line="298" w:lineRule="auto"/>
        <w:jc w:val="both"/>
        <w:rPr>
          <w:rFonts w:ascii="Times New Roman" w:hAnsi="Times New Roman" w:cs="Times New Roman"/>
          <w:sz w:val="28"/>
          <w:szCs w:val="28"/>
        </w:rPr>
      </w:pPr>
      <w:r>
        <w:rPr>
          <w:rFonts w:ascii="Times New Roman" w:hAnsi="Times New Roman" w:cs="Times New Roman"/>
          <w:sz w:val="28"/>
          <w:szCs w:val="28"/>
        </w:rPr>
        <w:t xml:space="preserve">Одним из </w:t>
      </w:r>
      <w:r w:rsidR="00B20AD7">
        <w:rPr>
          <w:rFonts w:ascii="Times New Roman" w:hAnsi="Times New Roman" w:cs="Times New Roman"/>
          <w:sz w:val="28"/>
          <w:szCs w:val="28"/>
        </w:rPr>
        <w:t>ключевы</w:t>
      </w:r>
      <w:r>
        <w:rPr>
          <w:rFonts w:ascii="Times New Roman" w:hAnsi="Times New Roman" w:cs="Times New Roman"/>
          <w:sz w:val="28"/>
          <w:szCs w:val="28"/>
        </w:rPr>
        <w:t>х</w:t>
      </w:r>
      <w:r w:rsidR="00B20AD7">
        <w:rPr>
          <w:rFonts w:ascii="Times New Roman" w:hAnsi="Times New Roman" w:cs="Times New Roman"/>
          <w:sz w:val="28"/>
          <w:szCs w:val="28"/>
        </w:rPr>
        <w:t xml:space="preserve"> инструментом достижени</w:t>
      </w:r>
      <w:r w:rsidR="00CF0B3A">
        <w:rPr>
          <w:rFonts w:ascii="Times New Roman" w:hAnsi="Times New Roman" w:cs="Times New Roman"/>
          <w:sz w:val="28"/>
          <w:szCs w:val="28"/>
        </w:rPr>
        <w:t>я</w:t>
      </w:r>
      <w:r w:rsidR="00B20AD7">
        <w:rPr>
          <w:rFonts w:ascii="Times New Roman" w:hAnsi="Times New Roman" w:cs="Times New Roman"/>
          <w:sz w:val="28"/>
          <w:szCs w:val="28"/>
        </w:rPr>
        <w:t xml:space="preserve"> национальных целей являются</w:t>
      </w:r>
      <w:r w:rsidR="00F21CE8" w:rsidRPr="00FB2863">
        <w:rPr>
          <w:rFonts w:ascii="Times New Roman" w:hAnsi="Times New Roman" w:cs="Times New Roman"/>
          <w:sz w:val="28"/>
          <w:szCs w:val="28"/>
        </w:rPr>
        <w:t xml:space="preserve"> </w:t>
      </w:r>
      <w:r w:rsidR="00B725DF" w:rsidRPr="00FB2863">
        <w:rPr>
          <w:rFonts w:ascii="Times New Roman" w:hAnsi="Times New Roman" w:cs="Times New Roman"/>
          <w:b/>
          <w:sz w:val="28"/>
          <w:szCs w:val="28"/>
        </w:rPr>
        <w:t>национальные проекты</w:t>
      </w:r>
      <w:r>
        <w:rPr>
          <w:rFonts w:ascii="Times New Roman" w:hAnsi="Times New Roman" w:cs="Times New Roman"/>
          <w:b/>
          <w:sz w:val="28"/>
          <w:szCs w:val="28"/>
        </w:rPr>
        <w:t>,</w:t>
      </w:r>
      <w:r w:rsidR="00F430F4">
        <w:rPr>
          <w:rFonts w:ascii="Times New Roman" w:hAnsi="Times New Roman" w:cs="Times New Roman"/>
          <w:b/>
          <w:sz w:val="28"/>
          <w:szCs w:val="28"/>
        </w:rPr>
        <w:t xml:space="preserve"> </w:t>
      </w:r>
      <w:r w:rsidR="00F21CE8" w:rsidRPr="00FB2863">
        <w:rPr>
          <w:rFonts w:ascii="Times New Roman" w:hAnsi="Times New Roman" w:cs="Times New Roman"/>
          <w:sz w:val="28"/>
          <w:szCs w:val="28"/>
        </w:rPr>
        <w:t>мероприяти</w:t>
      </w:r>
      <w:r w:rsidR="00CF0B3A">
        <w:rPr>
          <w:rFonts w:ascii="Times New Roman" w:hAnsi="Times New Roman" w:cs="Times New Roman"/>
          <w:sz w:val="28"/>
          <w:szCs w:val="28"/>
        </w:rPr>
        <w:t>я</w:t>
      </w:r>
      <w:r w:rsidR="00F21CE8" w:rsidRPr="00FB2863">
        <w:rPr>
          <w:rFonts w:ascii="Times New Roman" w:hAnsi="Times New Roman" w:cs="Times New Roman"/>
          <w:sz w:val="28"/>
          <w:szCs w:val="28"/>
        </w:rPr>
        <w:t xml:space="preserve"> которых </w:t>
      </w:r>
      <w:r>
        <w:rPr>
          <w:rFonts w:ascii="Times New Roman" w:hAnsi="Times New Roman" w:cs="Times New Roman"/>
          <w:sz w:val="28"/>
          <w:szCs w:val="28"/>
        </w:rPr>
        <w:t xml:space="preserve">содержатся </w:t>
      </w:r>
      <w:r w:rsidR="00F21CE8" w:rsidRPr="00FB2863">
        <w:rPr>
          <w:rFonts w:ascii="Times New Roman" w:hAnsi="Times New Roman" w:cs="Times New Roman"/>
          <w:sz w:val="28"/>
          <w:szCs w:val="28"/>
        </w:rPr>
        <w:t>в федеральны</w:t>
      </w:r>
      <w:r>
        <w:rPr>
          <w:rFonts w:ascii="Times New Roman" w:hAnsi="Times New Roman" w:cs="Times New Roman"/>
          <w:sz w:val="28"/>
          <w:szCs w:val="28"/>
        </w:rPr>
        <w:t>х</w:t>
      </w:r>
      <w:r w:rsidR="00F21CE8" w:rsidRPr="00FB2863">
        <w:rPr>
          <w:rFonts w:ascii="Times New Roman" w:hAnsi="Times New Roman" w:cs="Times New Roman"/>
          <w:sz w:val="28"/>
          <w:szCs w:val="28"/>
        </w:rPr>
        <w:t xml:space="preserve"> проект</w:t>
      </w:r>
      <w:r>
        <w:rPr>
          <w:rFonts w:ascii="Times New Roman" w:hAnsi="Times New Roman" w:cs="Times New Roman"/>
          <w:sz w:val="28"/>
          <w:szCs w:val="28"/>
        </w:rPr>
        <w:t>ах</w:t>
      </w:r>
      <w:r w:rsidR="00F21CE8" w:rsidRPr="00FB2863">
        <w:rPr>
          <w:rFonts w:ascii="Times New Roman" w:hAnsi="Times New Roman" w:cs="Times New Roman"/>
          <w:sz w:val="28"/>
          <w:szCs w:val="28"/>
        </w:rPr>
        <w:t>, федеральны</w:t>
      </w:r>
      <w:r>
        <w:rPr>
          <w:rFonts w:ascii="Times New Roman" w:hAnsi="Times New Roman" w:cs="Times New Roman"/>
          <w:sz w:val="28"/>
          <w:szCs w:val="28"/>
        </w:rPr>
        <w:t>х</w:t>
      </w:r>
      <w:r w:rsidR="00F21CE8" w:rsidRPr="00FB2863">
        <w:rPr>
          <w:rFonts w:ascii="Times New Roman" w:hAnsi="Times New Roman" w:cs="Times New Roman"/>
          <w:sz w:val="28"/>
          <w:szCs w:val="28"/>
        </w:rPr>
        <w:t>, областны</w:t>
      </w:r>
      <w:r>
        <w:rPr>
          <w:rFonts w:ascii="Times New Roman" w:hAnsi="Times New Roman" w:cs="Times New Roman"/>
          <w:sz w:val="28"/>
          <w:szCs w:val="28"/>
        </w:rPr>
        <w:t>х</w:t>
      </w:r>
      <w:r w:rsidR="00F21CE8" w:rsidRPr="00FB2863">
        <w:rPr>
          <w:rFonts w:ascii="Times New Roman" w:hAnsi="Times New Roman" w:cs="Times New Roman"/>
          <w:sz w:val="28"/>
          <w:szCs w:val="28"/>
        </w:rPr>
        <w:t xml:space="preserve"> и муниципальны</w:t>
      </w:r>
      <w:r>
        <w:rPr>
          <w:rFonts w:ascii="Times New Roman" w:hAnsi="Times New Roman" w:cs="Times New Roman"/>
          <w:sz w:val="28"/>
          <w:szCs w:val="28"/>
        </w:rPr>
        <w:t>х</w:t>
      </w:r>
      <w:r w:rsidR="00F21CE8" w:rsidRPr="00FB2863">
        <w:rPr>
          <w:rFonts w:ascii="Times New Roman" w:hAnsi="Times New Roman" w:cs="Times New Roman"/>
          <w:sz w:val="28"/>
          <w:szCs w:val="28"/>
        </w:rPr>
        <w:t xml:space="preserve"> программ</w:t>
      </w:r>
      <w:r>
        <w:rPr>
          <w:rFonts w:ascii="Times New Roman" w:hAnsi="Times New Roman" w:cs="Times New Roman"/>
          <w:sz w:val="28"/>
          <w:szCs w:val="28"/>
        </w:rPr>
        <w:t>ах</w:t>
      </w:r>
      <w:r w:rsidR="00F21CE8" w:rsidRPr="00FB2863">
        <w:rPr>
          <w:rFonts w:ascii="Times New Roman" w:hAnsi="Times New Roman" w:cs="Times New Roman"/>
          <w:sz w:val="28"/>
          <w:szCs w:val="28"/>
        </w:rPr>
        <w:t>.</w:t>
      </w:r>
    </w:p>
    <w:p w:rsidR="00A56550" w:rsidRPr="00A56550" w:rsidRDefault="00A56550" w:rsidP="006A66EA">
      <w:pPr>
        <w:widowControl w:val="0"/>
        <w:autoSpaceDE w:val="0"/>
        <w:autoSpaceDN w:val="0"/>
        <w:adjustRightInd w:val="0"/>
        <w:spacing w:line="240" w:lineRule="auto"/>
        <w:ind w:firstLine="709"/>
        <w:jc w:val="center"/>
        <w:rPr>
          <w:rFonts w:ascii="Times New Roman" w:hAnsi="Times New Roman" w:cs="Times New Roman"/>
          <w:sz w:val="28"/>
          <w:szCs w:val="28"/>
        </w:rPr>
      </w:pPr>
      <w:r w:rsidRPr="00A56550">
        <w:rPr>
          <w:rFonts w:ascii="Times New Roman" w:hAnsi="Times New Roman" w:cs="Times New Roman"/>
          <w:sz w:val="28"/>
          <w:szCs w:val="28"/>
        </w:rPr>
        <w:t>Финансовое</w:t>
      </w:r>
      <w:r>
        <w:rPr>
          <w:rFonts w:ascii="Times New Roman" w:hAnsi="Times New Roman" w:cs="Times New Roman"/>
          <w:sz w:val="28"/>
          <w:szCs w:val="28"/>
        </w:rPr>
        <w:t xml:space="preserve"> </w:t>
      </w:r>
      <w:r w:rsidRPr="00A56550">
        <w:rPr>
          <w:rFonts w:ascii="Times New Roman" w:hAnsi="Times New Roman" w:cs="Times New Roman"/>
          <w:sz w:val="28"/>
          <w:szCs w:val="28"/>
        </w:rPr>
        <w:t>обеспечение национальных проектов</w:t>
      </w:r>
    </w:p>
    <w:p w:rsidR="00FE5BCE" w:rsidRPr="003F2BBD" w:rsidRDefault="00FE5BCE" w:rsidP="00FE5BCE">
      <w:pPr>
        <w:widowControl w:val="0"/>
        <w:autoSpaceDE w:val="0"/>
        <w:autoSpaceDN w:val="0"/>
        <w:adjustRightInd w:val="0"/>
        <w:spacing w:line="240" w:lineRule="auto"/>
        <w:ind w:firstLine="709"/>
        <w:jc w:val="right"/>
        <w:rPr>
          <w:color w:val="FF0000"/>
          <w:sz w:val="24"/>
          <w:szCs w:val="24"/>
        </w:rPr>
      </w:pPr>
      <w:r>
        <w:rPr>
          <w:rFonts w:ascii="Times New Roman" w:hAnsi="Times New Roman" w:cs="Times New Roman"/>
          <w:sz w:val="24"/>
          <w:szCs w:val="24"/>
        </w:rPr>
        <w:t>млн.руб.</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560"/>
        <w:gridCol w:w="1701"/>
        <w:gridCol w:w="1701"/>
      </w:tblGrid>
      <w:tr w:rsidR="00F21CE8" w:rsidRPr="003F2BBD" w:rsidTr="00FE5BCE">
        <w:trPr>
          <w:trHeight w:val="362"/>
        </w:trPr>
        <w:tc>
          <w:tcPr>
            <w:tcW w:w="4531" w:type="dxa"/>
            <w:vMerge w:val="restart"/>
            <w:shd w:val="clear" w:color="auto" w:fill="auto"/>
          </w:tcPr>
          <w:p w:rsidR="00A24BAB" w:rsidRDefault="00A24BAB" w:rsidP="00704AFB">
            <w:pPr>
              <w:spacing w:after="0" w:line="240" w:lineRule="auto"/>
              <w:jc w:val="center"/>
              <w:rPr>
                <w:rFonts w:ascii="Times New Roman" w:hAnsi="Times New Roman" w:cs="Times New Roman"/>
                <w:sz w:val="24"/>
                <w:szCs w:val="24"/>
              </w:rPr>
            </w:pPr>
          </w:p>
          <w:p w:rsidR="00F21CE8" w:rsidRPr="003F2BBD" w:rsidRDefault="00F21CE8" w:rsidP="00704AFB">
            <w:pPr>
              <w:spacing w:after="0" w:line="240" w:lineRule="auto"/>
              <w:jc w:val="center"/>
              <w:rPr>
                <w:rFonts w:ascii="Times New Roman" w:hAnsi="Times New Roman" w:cs="Times New Roman"/>
                <w:sz w:val="24"/>
                <w:szCs w:val="24"/>
              </w:rPr>
            </w:pPr>
            <w:r w:rsidRPr="003F2BBD">
              <w:rPr>
                <w:rFonts w:ascii="Times New Roman" w:hAnsi="Times New Roman" w:cs="Times New Roman"/>
                <w:sz w:val="24"/>
                <w:szCs w:val="24"/>
              </w:rPr>
              <w:t>Наименование</w:t>
            </w:r>
          </w:p>
        </w:tc>
        <w:tc>
          <w:tcPr>
            <w:tcW w:w="1560" w:type="dxa"/>
            <w:vMerge w:val="restart"/>
            <w:shd w:val="clear" w:color="auto" w:fill="auto"/>
          </w:tcPr>
          <w:p w:rsidR="00F21CE8" w:rsidRPr="003F2BBD" w:rsidRDefault="00F21CE8" w:rsidP="00704AFB">
            <w:pPr>
              <w:spacing w:after="0" w:line="240" w:lineRule="auto"/>
              <w:jc w:val="center"/>
              <w:rPr>
                <w:rFonts w:ascii="Times New Roman" w:hAnsi="Times New Roman" w:cs="Times New Roman"/>
                <w:sz w:val="24"/>
                <w:szCs w:val="24"/>
              </w:rPr>
            </w:pPr>
            <w:r w:rsidRPr="003F2BBD">
              <w:rPr>
                <w:rFonts w:ascii="Times New Roman" w:hAnsi="Times New Roman" w:cs="Times New Roman"/>
                <w:sz w:val="24"/>
                <w:szCs w:val="24"/>
              </w:rPr>
              <w:t>2022</w:t>
            </w:r>
          </w:p>
          <w:p w:rsidR="00F21CE8" w:rsidRPr="003F2BBD" w:rsidRDefault="00F21CE8" w:rsidP="00704AFB">
            <w:pPr>
              <w:spacing w:after="0" w:line="240" w:lineRule="auto"/>
              <w:jc w:val="center"/>
              <w:rPr>
                <w:rFonts w:ascii="Times New Roman" w:hAnsi="Times New Roman" w:cs="Times New Roman"/>
                <w:sz w:val="24"/>
                <w:szCs w:val="24"/>
              </w:rPr>
            </w:pPr>
            <w:r w:rsidRPr="003F2BBD">
              <w:rPr>
                <w:rFonts w:ascii="Times New Roman" w:hAnsi="Times New Roman" w:cs="Times New Roman"/>
                <w:sz w:val="24"/>
                <w:szCs w:val="24"/>
              </w:rPr>
              <w:t>(факт)</w:t>
            </w:r>
          </w:p>
        </w:tc>
        <w:tc>
          <w:tcPr>
            <w:tcW w:w="3402" w:type="dxa"/>
            <w:gridSpan w:val="2"/>
            <w:shd w:val="clear" w:color="auto" w:fill="auto"/>
          </w:tcPr>
          <w:p w:rsidR="00F21CE8" w:rsidRPr="003F2BBD" w:rsidRDefault="00F21CE8" w:rsidP="00704AFB">
            <w:pPr>
              <w:spacing w:after="0" w:line="240" w:lineRule="auto"/>
              <w:jc w:val="center"/>
              <w:rPr>
                <w:rFonts w:ascii="Times New Roman" w:hAnsi="Times New Roman" w:cs="Times New Roman"/>
                <w:sz w:val="24"/>
                <w:szCs w:val="24"/>
              </w:rPr>
            </w:pPr>
            <w:r w:rsidRPr="003F2BBD">
              <w:rPr>
                <w:rFonts w:ascii="Times New Roman" w:hAnsi="Times New Roman" w:cs="Times New Roman"/>
                <w:sz w:val="24"/>
                <w:szCs w:val="24"/>
              </w:rPr>
              <w:t>2023 (9 месяцев)</w:t>
            </w:r>
          </w:p>
        </w:tc>
      </w:tr>
      <w:tr w:rsidR="00F21CE8" w:rsidRPr="003F2BBD" w:rsidTr="00FE5BCE">
        <w:trPr>
          <w:trHeight w:val="413"/>
        </w:trPr>
        <w:tc>
          <w:tcPr>
            <w:tcW w:w="4531" w:type="dxa"/>
            <w:vMerge/>
            <w:shd w:val="clear" w:color="auto" w:fill="auto"/>
          </w:tcPr>
          <w:p w:rsidR="00F21CE8" w:rsidRPr="003F2BBD" w:rsidRDefault="00F21CE8" w:rsidP="00704AFB">
            <w:pPr>
              <w:spacing w:after="0" w:line="240" w:lineRule="auto"/>
              <w:jc w:val="center"/>
              <w:rPr>
                <w:rFonts w:ascii="Times New Roman" w:hAnsi="Times New Roman" w:cs="Times New Roman"/>
                <w:sz w:val="24"/>
                <w:szCs w:val="24"/>
              </w:rPr>
            </w:pPr>
          </w:p>
        </w:tc>
        <w:tc>
          <w:tcPr>
            <w:tcW w:w="1560" w:type="dxa"/>
            <w:vMerge/>
            <w:shd w:val="clear" w:color="auto" w:fill="auto"/>
          </w:tcPr>
          <w:p w:rsidR="00F21CE8" w:rsidRPr="003F2BBD" w:rsidRDefault="00F21CE8" w:rsidP="00704AFB">
            <w:pPr>
              <w:spacing w:after="0" w:line="240" w:lineRule="auto"/>
              <w:jc w:val="center"/>
              <w:rPr>
                <w:rFonts w:ascii="Times New Roman" w:hAnsi="Times New Roman" w:cs="Times New Roman"/>
                <w:sz w:val="24"/>
                <w:szCs w:val="24"/>
              </w:rPr>
            </w:pPr>
          </w:p>
        </w:tc>
        <w:tc>
          <w:tcPr>
            <w:tcW w:w="1701" w:type="dxa"/>
            <w:shd w:val="clear" w:color="auto" w:fill="auto"/>
          </w:tcPr>
          <w:p w:rsidR="00F21CE8" w:rsidRPr="003F2BBD" w:rsidRDefault="00F21CE8" w:rsidP="00704AFB">
            <w:pPr>
              <w:spacing w:after="0" w:line="240" w:lineRule="auto"/>
              <w:jc w:val="center"/>
              <w:rPr>
                <w:rFonts w:ascii="Times New Roman" w:hAnsi="Times New Roman" w:cs="Times New Roman"/>
                <w:sz w:val="24"/>
                <w:szCs w:val="24"/>
              </w:rPr>
            </w:pPr>
            <w:r w:rsidRPr="003F2BBD">
              <w:rPr>
                <w:rFonts w:ascii="Times New Roman" w:hAnsi="Times New Roman" w:cs="Times New Roman"/>
                <w:sz w:val="24"/>
                <w:szCs w:val="24"/>
              </w:rPr>
              <w:t>план</w:t>
            </w:r>
          </w:p>
        </w:tc>
        <w:tc>
          <w:tcPr>
            <w:tcW w:w="1701" w:type="dxa"/>
            <w:shd w:val="clear" w:color="auto" w:fill="auto"/>
          </w:tcPr>
          <w:p w:rsidR="00F21CE8" w:rsidRPr="003F2BBD" w:rsidRDefault="00F21CE8" w:rsidP="00704AFB">
            <w:pPr>
              <w:spacing w:after="0" w:line="240" w:lineRule="auto"/>
              <w:jc w:val="center"/>
              <w:rPr>
                <w:rFonts w:ascii="Times New Roman" w:hAnsi="Times New Roman" w:cs="Times New Roman"/>
                <w:sz w:val="24"/>
                <w:szCs w:val="24"/>
              </w:rPr>
            </w:pPr>
            <w:r w:rsidRPr="003F2BBD">
              <w:rPr>
                <w:rFonts w:ascii="Times New Roman" w:hAnsi="Times New Roman" w:cs="Times New Roman"/>
                <w:sz w:val="24"/>
                <w:szCs w:val="24"/>
              </w:rPr>
              <w:t>факт</w:t>
            </w:r>
          </w:p>
        </w:tc>
      </w:tr>
      <w:tr w:rsidR="00A74F28" w:rsidRPr="003F2BBD" w:rsidTr="00A24BAB">
        <w:trPr>
          <w:trHeight w:val="362"/>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b/>
                <w:sz w:val="24"/>
                <w:szCs w:val="24"/>
              </w:rPr>
            </w:pPr>
            <w:r w:rsidRPr="003F2BBD">
              <w:rPr>
                <w:rFonts w:ascii="Times New Roman" w:hAnsi="Times New Roman" w:cs="Times New Roman"/>
                <w:b/>
                <w:sz w:val="24"/>
                <w:szCs w:val="24"/>
              </w:rPr>
              <w:t xml:space="preserve">Национальные проекты, </w:t>
            </w:r>
            <w:r w:rsidRPr="003F2BBD">
              <w:rPr>
                <w:rFonts w:ascii="Times New Roman" w:hAnsi="Times New Roman" w:cs="Times New Roman"/>
                <w:b/>
                <w:i/>
                <w:sz w:val="24"/>
                <w:szCs w:val="24"/>
              </w:rPr>
              <w:t>всего</w:t>
            </w:r>
            <w:r>
              <w:rPr>
                <w:rFonts w:ascii="Times New Roman" w:hAnsi="Times New Roman" w:cs="Times New Roman"/>
                <w:b/>
                <w:i/>
                <w:sz w:val="24"/>
                <w:szCs w:val="24"/>
              </w:rPr>
              <w:t>:</w:t>
            </w:r>
          </w:p>
        </w:tc>
        <w:tc>
          <w:tcPr>
            <w:tcW w:w="1560"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3405, 3</w:t>
            </w:r>
          </w:p>
        </w:tc>
        <w:tc>
          <w:tcPr>
            <w:tcW w:w="1701"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1 616,2</w:t>
            </w:r>
          </w:p>
        </w:tc>
        <w:tc>
          <w:tcPr>
            <w:tcW w:w="1701" w:type="dxa"/>
            <w:shd w:val="clear" w:color="auto" w:fill="auto"/>
            <w:vAlign w:val="center"/>
          </w:tcPr>
          <w:p w:rsidR="00A74F28" w:rsidRPr="00926009" w:rsidRDefault="00926009" w:rsidP="00A74F28">
            <w:pPr>
              <w:spacing w:after="0" w:line="240" w:lineRule="auto"/>
              <w:jc w:val="center"/>
              <w:rPr>
                <w:rFonts w:ascii="Times New Roman" w:hAnsi="Times New Roman" w:cs="Times New Roman"/>
                <w:color w:val="000000" w:themeColor="text1"/>
                <w:sz w:val="24"/>
                <w:szCs w:val="24"/>
              </w:rPr>
            </w:pPr>
            <w:r w:rsidRPr="00926009">
              <w:rPr>
                <w:rFonts w:ascii="Times New Roman" w:hAnsi="Times New Roman" w:cs="Times New Roman"/>
                <w:color w:val="000000" w:themeColor="text1"/>
                <w:sz w:val="24"/>
                <w:szCs w:val="24"/>
              </w:rPr>
              <w:t>1 259,7</w:t>
            </w:r>
          </w:p>
        </w:tc>
      </w:tr>
      <w:tr w:rsidR="00A74F28" w:rsidRPr="003F2BBD" w:rsidTr="00A24BAB">
        <w:trPr>
          <w:trHeight w:val="556"/>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t>Демография (федеральный проект «Содействие занятости»)</w:t>
            </w:r>
          </w:p>
        </w:tc>
        <w:tc>
          <w:tcPr>
            <w:tcW w:w="1560"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701"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p>
        </w:tc>
        <w:tc>
          <w:tcPr>
            <w:tcW w:w="1701" w:type="dxa"/>
            <w:shd w:val="clear" w:color="auto" w:fill="auto"/>
            <w:vAlign w:val="center"/>
          </w:tcPr>
          <w:p w:rsidR="00A74F28" w:rsidRPr="00807C83" w:rsidRDefault="00A74F28" w:rsidP="00A74F28">
            <w:pPr>
              <w:spacing w:after="0" w:line="240" w:lineRule="auto"/>
              <w:jc w:val="center"/>
              <w:rPr>
                <w:rFonts w:ascii="Times New Roman" w:hAnsi="Times New Roman" w:cs="Times New Roman"/>
                <w:color w:val="FF0000"/>
                <w:sz w:val="24"/>
                <w:szCs w:val="24"/>
              </w:rPr>
            </w:pPr>
          </w:p>
        </w:tc>
      </w:tr>
      <w:tr w:rsidR="00A74F28" w:rsidRPr="003F2BBD" w:rsidTr="00A24BAB">
        <w:trPr>
          <w:trHeight w:val="556"/>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t>Демография (федеральный проект «</w:t>
            </w:r>
            <w:r>
              <w:rPr>
                <w:rFonts w:ascii="Times New Roman" w:hAnsi="Times New Roman" w:cs="Times New Roman"/>
                <w:sz w:val="24"/>
                <w:szCs w:val="24"/>
              </w:rPr>
              <w:t xml:space="preserve">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w:t>
            </w:r>
            <w:r>
              <w:rPr>
                <w:rFonts w:ascii="Times New Roman" w:hAnsi="Times New Roman" w:cs="Times New Roman"/>
                <w:sz w:val="24"/>
                <w:szCs w:val="24"/>
              </w:rPr>
              <w:lastRenderedPageBreak/>
              <w:t>населения объектами спорта, а также подготовка спортивного резерва</w:t>
            </w:r>
            <w:r w:rsidRPr="003F2BBD">
              <w:rPr>
                <w:rFonts w:ascii="Times New Roman" w:hAnsi="Times New Roman" w:cs="Times New Roman"/>
                <w:sz w:val="24"/>
                <w:szCs w:val="24"/>
              </w:rPr>
              <w:t>»)</w:t>
            </w:r>
          </w:p>
        </w:tc>
        <w:tc>
          <w:tcPr>
            <w:tcW w:w="1560" w:type="dxa"/>
            <w:shd w:val="clear" w:color="auto" w:fill="auto"/>
            <w:vAlign w:val="center"/>
          </w:tcPr>
          <w:p w:rsidR="00A74F28" w:rsidRDefault="00A74F28" w:rsidP="00A74F28">
            <w:pPr>
              <w:spacing w:after="0" w:line="240" w:lineRule="auto"/>
              <w:jc w:val="center"/>
              <w:rPr>
                <w:rFonts w:ascii="Times New Roman" w:hAnsi="Times New Roman" w:cs="Times New Roman"/>
                <w:sz w:val="24"/>
                <w:szCs w:val="24"/>
              </w:rPr>
            </w:pPr>
          </w:p>
        </w:tc>
        <w:tc>
          <w:tcPr>
            <w:tcW w:w="1701" w:type="dxa"/>
            <w:shd w:val="clear" w:color="auto" w:fill="auto"/>
            <w:vAlign w:val="center"/>
          </w:tcPr>
          <w:p w:rsidR="00A74F28"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w:t>
            </w:r>
          </w:p>
        </w:tc>
        <w:tc>
          <w:tcPr>
            <w:tcW w:w="1701" w:type="dxa"/>
            <w:shd w:val="clear" w:color="auto" w:fill="auto"/>
            <w:vAlign w:val="center"/>
          </w:tcPr>
          <w:p w:rsidR="00A74F28" w:rsidRPr="00926009" w:rsidRDefault="00A74F28" w:rsidP="00A74F28">
            <w:pPr>
              <w:spacing w:after="0" w:line="240" w:lineRule="auto"/>
              <w:jc w:val="center"/>
              <w:rPr>
                <w:rFonts w:ascii="Times New Roman" w:hAnsi="Times New Roman" w:cs="Times New Roman"/>
                <w:color w:val="000000" w:themeColor="text1"/>
                <w:sz w:val="24"/>
                <w:szCs w:val="24"/>
              </w:rPr>
            </w:pPr>
            <w:r w:rsidRPr="00926009">
              <w:rPr>
                <w:rFonts w:ascii="Times New Roman" w:hAnsi="Times New Roman" w:cs="Times New Roman"/>
                <w:color w:val="000000" w:themeColor="text1"/>
                <w:sz w:val="24"/>
                <w:szCs w:val="24"/>
              </w:rPr>
              <w:t>9,8</w:t>
            </w:r>
          </w:p>
        </w:tc>
      </w:tr>
      <w:tr w:rsidR="00A74F28" w:rsidRPr="003F2BBD" w:rsidTr="00A24BAB">
        <w:trPr>
          <w:trHeight w:val="468"/>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lastRenderedPageBreak/>
              <w:t>Образование (федеральный проект «Современная школа»)</w:t>
            </w:r>
          </w:p>
        </w:tc>
        <w:tc>
          <w:tcPr>
            <w:tcW w:w="1560"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1 958,0</w:t>
            </w:r>
          </w:p>
        </w:tc>
        <w:tc>
          <w:tcPr>
            <w:tcW w:w="1701"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15,0</w:t>
            </w:r>
          </w:p>
        </w:tc>
        <w:tc>
          <w:tcPr>
            <w:tcW w:w="1701" w:type="dxa"/>
            <w:shd w:val="clear" w:color="auto" w:fill="auto"/>
            <w:vAlign w:val="center"/>
          </w:tcPr>
          <w:p w:rsidR="00A74F28" w:rsidRPr="00926009" w:rsidRDefault="00A74F28" w:rsidP="00A74F28">
            <w:pPr>
              <w:spacing w:after="0" w:line="240" w:lineRule="auto"/>
              <w:jc w:val="center"/>
              <w:rPr>
                <w:rFonts w:ascii="Times New Roman" w:hAnsi="Times New Roman" w:cs="Times New Roman"/>
                <w:color w:val="000000" w:themeColor="text1"/>
                <w:sz w:val="24"/>
                <w:szCs w:val="24"/>
              </w:rPr>
            </w:pPr>
            <w:r w:rsidRPr="00926009">
              <w:rPr>
                <w:rFonts w:ascii="Times New Roman" w:hAnsi="Times New Roman" w:cs="Times New Roman"/>
                <w:color w:val="000000" w:themeColor="text1"/>
                <w:sz w:val="24"/>
                <w:szCs w:val="24"/>
                <w:lang w:val="en-US"/>
              </w:rPr>
              <w:t>8</w:t>
            </w:r>
            <w:r w:rsidRPr="00926009">
              <w:rPr>
                <w:rFonts w:ascii="Times New Roman" w:hAnsi="Times New Roman" w:cs="Times New Roman"/>
                <w:color w:val="000000" w:themeColor="text1"/>
                <w:sz w:val="24"/>
                <w:szCs w:val="24"/>
              </w:rPr>
              <w:t>,</w:t>
            </w:r>
            <w:r w:rsidRPr="00926009">
              <w:rPr>
                <w:rFonts w:ascii="Times New Roman" w:hAnsi="Times New Roman" w:cs="Times New Roman"/>
                <w:color w:val="000000" w:themeColor="text1"/>
                <w:sz w:val="24"/>
                <w:szCs w:val="24"/>
                <w:lang w:val="en-US"/>
              </w:rPr>
              <w:t>8</w:t>
            </w:r>
          </w:p>
        </w:tc>
      </w:tr>
      <w:tr w:rsidR="00A74F28" w:rsidRPr="003F2BBD" w:rsidTr="00A24BAB">
        <w:trPr>
          <w:trHeight w:val="468"/>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t xml:space="preserve">Образование (федеральный проект </w:t>
            </w:r>
            <w:r w:rsidRPr="00807C83">
              <w:rPr>
                <w:rFonts w:ascii="Times New Roman" w:hAnsi="Times New Roman" w:cs="Times New Roman"/>
                <w:color w:val="000000" w:themeColor="text1"/>
                <w:sz w:val="24"/>
                <w:szCs w:val="24"/>
              </w:rPr>
              <w:t>«Социальная активность»)</w:t>
            </w:r>
          </w:p>
        </w:tc>
        <w:tc>
          <w:tcPr>
            <w:tcW w:w="1560" w:type="dxa"/>
            <w:shd w:val="clear" w:color="auto" w:fill="auto"/>
            <w:vAlign w:val="center"/>
          </w:tcPr>
          <w:p w:rsidR="00A74F28"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0,7</w:t>
            </w:r>
          </w:p>
        </w:tc>
        <w:tc>
          <w:tcPr>
            <w:tcW w:w="1701" w:type="dxa"/>
            <w:shd w:val="clear" w:color="auto" w:fill="auto"/>
            <w:vAlign w:val="center"/>
          </w:tcPr>
          <w:p w:rsidR="00A74F28"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6,7</w:t>
            </w:r>
          </w:p>
        </w:tc>
        <w:tc>
          <w:tcPr>
            <w:tcW w:w="1701" w:type="dxa"/>
            <w:shd w:val="clear" w:color="auto" w:fill="auto"/>
            <w:vAlign w:val="center"/>
          </w:tcPr>
          <w:p w:rsidR="00A74F28" w:rsidRPr="00926009" w:rsidRDefault="00A74F28" w:rsidP="00A74F28">
            <w:pPr>
              <w:spacing w:after="0" w:line="240" w:lineRule="auto"/>
              <w:jc w:val="center"/>
              <w:rPr>
                <w:rFonts w:ascii="Times New Roman" w:hAnsi="Times New Roman" w:cs="Times New Roman"/>
                <w:color w:val="000000" w:themeColor="text1"/>
                <w:sz w:val="24"/>
                <w:szCs w:val="24"/>
              </w:rPr>
            </w:pPr>
            <w:r w:rsidRPr="00926009">
              <w:rPr>
                <w:rFonts w:ascii="Times New Roman" w:hAnsi="Times New Roman" w:cs="Times New Roman"/>
                <w:color w:val="000000" w:themeColor="text1"/>
                <w:sz w:val="24"/>
                <w:szCs w:val="24"/>
              </w:rPr>
              <w:t>1,7</w:t>
            </w:r>
          </w:p>
        </w:tc>
      </w:tr>
      <w:tr w:rsidR="00A74F28" w:rsidRPr="003F2BBD" w:rsidTr="00A24BAB">
        <w:trPr>
          <w:trHeight w:val="421"/>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t>«Культура» (федеральный проект «Культурная среда»)</w:t>
            </w:r>
          </w:p>
        </w:tc>
        <w:tc>
          <w:tcPr>
            <w:tcW w:w="1560"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13,2</w:t>
            </w:r>
          </w:p>
        </w:tc>
        <w:tc>
          <w:tcPr>
            <w:tcW w:w="1701"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33,4</w:t>
            </w:r>
          </w:p>
        </w:tc>
        <w:tc>
          <w:tcPr>
            <w:tcW w:w="1701" w:type="dxa"/>
            <w:shd w:val="clear" w:color="auto" w:fill="auto"/>
            <w:vAlign w:val="center"/>
          </w:tcPr>
          <w:p w:rsidR="00A74F28" w:rsidRPr="00926009" w:rsidRDefault="00926009" w:rsidP="00A74F28">
            <w:pPr>
              <w:spacing w:after="0" w:line="240" w:lineRule="auto"/>
              <w:jc w:val="center"/>
              <w:rPr>
                <w:rFonts w:ascii="Times New Roman" w:hAnsi="Times New Roman" w:cs="Times New Roman"/>
                <w:color w:val="000000" w:themeColor="text1"/>
                <w:sz w:val="24"/>
                <w:szCs w:val="24"/>
              </w:rPr>
            </w:pPr>
            <w:r w:rsidRPr="00926009">
              <w:rPr>
                <w:rFonts w:ascii="Times New Roman" w:hAnsi="Times New Roman" w:cs="Times New Roman"/>
                <w:color w:val="000000" w:themeColor="text1"/>
                <w:sz w:val="24"/>
                <w:szCs w:val="24"/>
              </w:rPr>
              <w:t>14,0</w:t>
            </w:r>
          </w:p>
        </w:tc>
      </w:tr>
      <w:tr w:rsidR="00A74F28" w:rsidRPr="003F2BBD" w:rsidTr="00A24BAB">
        <w:trPr>
          <w:trHeight w:val="517"/>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t>«Безопасные качественные дороги» (федеральный проект «Дорожная сеть»)</w:t>
            </w:r>
          </w:p>
        </w:tc>
        <w:tc>
          <w:tcPr>
            <w:tcW w:w="1560"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928,1</w:t>
            </w:r>
          </w:p>
        </w:tc>
        <w:tc>
          <w:tcPr>
            <w:tcW w:w="1701"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743,1</w:t>
            </w:r>
          </w:p>
        </w:tc>
        <w:tc>
          <w:tcPr>
            <w:tcW w:w="1701" w:type="dxa"/>
            <w:shd w:val="clear" w:color="auto" w:fill="auto"/>
            <w:vAlign w:val="center"/>
          </w:tcPr>
          <w:p w:rsidR="00A74F28" w:rsidRPr="00760D93" w:rsidRDefault="00A74F28" w:rsidP="00A74F28">
            <w:pPr>
              <w:spacing w:after="0" w:line="240" w:lineRule="auto"/>
              <w:jc w:val="center"/>
              <w:rPr>
                <w:rFonts w:ascii="Times New Roman" w:hAnsi="Times New Roman" w:cs="Times New Roman"/>
                <w:sz w:val="24"/>
                <w:szCs w:val="24"/>
              </w:rPr>
            </w:pPr>
            <w:r w:rsidRPr="00760D93">
              <w:rPr>
                <w:rFonts w:ascii="Times New Roman" w:hAnsi="Times New Roman" w:cs="Times New Roman"/>
                <w:sz w:val="24"/>
                <w:szCs w:val="24"/>
              </w:rPr>
              <w:t>740,2</w:t>
            </w:r>
          </w:p>
        </w:tc>
      </w:tr>
      <w:tr w:rsidR="00A74F28" w:rsidRPr="003F2BBD" w:rsidTr="00A24BAB">
        <w:trPr>
          <w:trHeight w:val="633"/>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t>Жилье и городская среда (федеральные проекты «Жилье», «Формирование комфортной городской среды»)</w:t>
            </w:r>
          </w:p>
        </w:tc>
        <w:tc>
          <w:tcPr>
            <w:tcW w:w="1560"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156,1</w:t>
            </w:r>
          </w:p>
        </w:tc>
        <w:tc>
          <w:tcPr>
            <w:tcW w:w="1701"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152,8</w:t>
            </w:r>
          </w:p>
        </w:tc>
        <w:tc>
          <w:tcPr>
            <w:tcW w:w="1701" w:type="dxa"/>
            <w:shd w:val="clear" w:color="auto" w:fill="auto"/>
            <w:vAlign w:val="center"/>
          </w:tcPr>
          <w:p w:rsidR="00A74F28" w:rsidRPr="00926009" w:rsidRDefault="00A74F28" w:rsidP="00A74F28">
            <w:pPr>
              <w:spacing w:after="0" w:line="240" w:lineRule="auto"/>
              <w:jc w:val="center"/>
              <w:rPr>
                <w:rFonts w:ascii="Times New Roman" w:hAnsi="Times New Roman" w:cs="Times New Roman"/>
                <w:color w:val="000000" w:themeColor="text1"/>
                <w:sz w:val="24"/>
                <w:szCs w:val="24"/>
              </w:rPr>
            </w:pPr>
            <w:r w:rsidRPr="00926009">
              <w:rPr>
                <w:rFonts w:ascii="Times New Roman" w:hAnsi="Times New Roman" w:cs="Times New Roman"/>
                <w:color w:val="000000" w:themeColor="text1"/>
                <w:sz w:val="24"/>
                <w:szCs w:val="24"/>
              </w:rPr>
              <w:t>119,6</w:t>
            </w:r>
          </w:p>
        </w:tc>
      </w:tr>
      <w:tr w:rsidR="00A74F28" w:rsidRPr="003F2BBD" w:rsidTr="00A24BAB">
        <w:trPr>
          <w:trHeight w:val="336"/>
        </w:trPr>
        <w:tc>
          <w:tcPr>
            <w:tcW w:w="4531" w:type="dxa"/>
            <w:shd w:val="clear" w:color="auto" w:fill="auto"/>
          </w:tcPr>
          <w:p w:rsidR="00A74F28" w:rsidRPr="003F2BBD" w:rsidRDefault="00A74F28" w:rsidP="00A74F28">
            <w:pPr>
              <w:spacing w:after="0" w:line="240" w:lineRule="auto"/>
              <w:jc w:val="both"/>
              <w:rPr>
                <w:rFonts w:ascii="Times New Roman" w:hAnsi="Times New Roman" w:cs="Times New Roman"/>
                <w:sz w:val="24"/>
                <w:szCs w:val="24"/>
              </w:rPr>
            </w:pPr>
            <w:r w:rsidRPr="003F2BBD">
              <w:rPr>
                <w:rFonts w:ascii="Times New Roman" w:hAnsi="Times New Roman" w:cs="Times New Roman"/>
                <w:sz w:val="24"/>
                <w:szCs w:val="24"/>
              </w:rPr>
              <w:t>«Экология» (федеральный проект «Чистая страна»)</w:t>
            </w:r>
          </w:p>
        </w:tc>
        <w:tc>
          <w:tcPr>
            <w:tcW w:w="1560"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329,2</w:t>
            </w:r>
          </w:p>
        </w:tc>
        <w:tc>
          <w:tcPr>
            <w:tcW w:w="1701" w:type="dxa"/>
            <w:shd w:val="clear" w:color="auto" w:fill="auto"/>
            <w:vAlign w:val="center"/>
          </w:tcPr>
          <w:p w:rsidR="00A74F28" w:rsidRPr="003F2BBD" w:rsidRDefault="00A74F28" w:rsidP="00A74F2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654,8</w:t>
            </w:r>
          </w:p>
        </w:tc>
        <w:tc>
          <w:tcPr>
            <w:tcW w:w="1701" w:type="dxa"/>
            <w:shd w:val="clear" w:color="auto" w:fill="auto"/>
            <w:vAlign w:val="center"/>
          </w:tcPr>
          <w:p w:rsidR="00A74F28" w:rsidRPr="00926009" w:rsidRDefault="00A74F28" w:rsidP="00A74F28">
            <w:pPr>
              <w:spacing w:after="0" w:line="240" w:lineRule="auto"/>
              <w:jc w:val="center"/>
              <w:rPr>
                <w:rFonts w:ascii="Times New Roman" w:hAnsi="Times New Roman" w:cs="Times New Roman"/>
                <w:color w:val="000000" w:themeColor="text1"/>
                <w:sz w:val="24"/>
                <w:szCs w:val="24"/>
              </w:rPr>
            </w:pPr>
            <w:r w:rsidRPr="00926009">
              <w:rPr>
                <w:rFonts w:ascii="Times New Roman" w:hAnsi="Times New Roman" w:cs="Times New Roman"/>
                <w:color w:val="000000" w:themeColor="text1"/>
                <w:sz w:val="24"/>
                <w:szCs w:val="24"/>
              </w:rPr>
              <w:t>365,6</w:t>
            </w:r>
          </w:p>
        </w:tc>
      </w:tr>
    </w:tbl>
    <w:p w:rsidR="00A26653" w:rsidRPr="003F2BBD" w:rsidRDefault="00A26653" w:rsidP="00E71A23">
      <w:pPr>
        <w:spacing w:line="240" w:lineRule="auto"/>
        <w:ind w:firstLine="709"/>
        <w:contextualSpacing/>
        <w:jc w:val="both"/>
        <w:rPr>
          <w:sz w:val="24"/>
          <w:szCs w:val="24"/>
        </w:rPr>
      </w:pPr>
    </w:p>
    <w:p w:rsidR="00F21CE8" w:rsidRPr="00DA1FE6" w:rsidRDefault="00144476" w:rsidP="00DA1FE6">
      <w:pPr>
        <w:pStyle w:val="ConsPlusNormal"/>
        <w:spacing w:line="298" w:lineRule="auto"/>
        <w:jc w:val="both"/>
        <w:rPr>
          <w:rFonts w:ascii="Times New Roman" w:hAnsi="Times New Roman" w:cs="Times New Roman"/>
          <w:sz w:val="28"/>
          <w:szCs w:val="28"/>
        </w:rPr>
      </w:pPr>
      <w:r w:rsidRPr="00DA1FE6">
        <w:rPr>
          <w:rFonts w:ascii="Times New Roman" w:hAnsi="Times New Roman" w:cs="Times New Roman"/>
          <w:sz w:val="28"/>
          <w:szCs w:val="28"/>
        </w:rPr>
        <w:t>Всего на реализацию национальных проектов в 2022 году предусмотрено</w:t>
      </w:r>
      <w:r w:rsidR="00F21CE8" w:rsidRPr="00DA1FE6">
        <w:rPr>
          <w:rFonts w:ascii="Times New Roman" w:hAnsi="Times New Roman" w:cs="Times New Roman"/>
          <w:sz w:val="28"/>
          <w:szCs w:val="28"/>
        </w:rPr>
        <w:t xml:space="preserve"> </w:t>
      </w:r>
      <w:r w:rsidR="00A2497A" w:rsidRPr="00DA1FE6">
        <w:rPr>
          <w:rFonts w:ascii="Times New Roman" w:hAnsi="Times New Roman" w:cs="Times New Roman"/>
          <w:sz w:val="28"/>
          <w:szCs w:val="28"/>
        </w:rPr>
        <w:t>3</w:t>
      </w:r>
      <w:r w:rsidR="006A66EA">
        <w:rPr>
          <w:rFonts w:ascii="Times New Roman" w:hAnsi="Times New Roman" w:cs="Times New Roman"/>
          <w:sz w:val="28"/>
          <w:szCs w:val="28"/>
        </w:rPr>
        <w:t> </w:t>
      </w:r>
      <w:r w:rsidR="00A2497A" w:rsidRPr="00DA1FE6">
        <w:rPr>
          <w:rFonts w:ascii="Times New Roman" w:hAnsi="Times New Roman" w:cs="Times New Roman"/>
          <w:sz w:val="28"/>
          <w:szCs w:val="28"/>
        </w:rPr>
        <w:t>431,4</w:t>
      </w:r>
      <w:r w:rsidR="006A66EA">
        <w:rPr>
          <w:rFonts w:ascii="Times New Roman" w:hAnsi="Times New Roman" w:cs="Times New Roman"/>
          <w:sz w:val="28"/>
          <w:szCs w:val="28"/>
        </w:rPr>
        <w:t xml:space="preserve"> </w:t>
      </w:r>
      <w:r w:rsidR="00F21CE8" w:rsidRPr="00DA1FE6">
        <w:rPr>
          <w:rFonts w:ascii="Times New Roman" w:hAnsi="Times New Roman" w:cs="Times New Roman"/>
          <w:sz w:val="28"/>
          <w:szCs w:val="28"/>
        </w:rPr>
        <w:t>млн.руб., из них за счет средств вышестоящих бюджетов</w:t>
      </w:r>
      <w:r w:rsidR="00741B4B">
        <w:rPr>
          <w:rFonts w:ascii="Times New Roman" w:hAnsi="Times New Roman" w:cs="Times New Roman"/>
          <w:sz w:val="28"/>
          <w:szCs w:val="28"/>
        </w:rPr>
        <w:t xml:space="preserve"> - </w:t>
      </w:r>
      <w:r w:rsidR="00A2497A" w:rsidRPr="00DA1FE6">
        <w:rPr>
          <w:rFonts w:ascii="Times New Roman" w:hAnsi="Times New Roman" w:cs="Times New Roman"/>
          <w:sz w:val="28"/>
          <w:szCs w:val="28"/>
        </w:rPr>
        <w:t xml:space="preserve">3 239,0 </w:t>
      </w:r>
      <w:r w:rsidR="00F21CE8" w:rsidRPr="00DA1FE6">
        <w:rPr>
          <w:rFonts w:ascii="Times New Roman" w:hAnsi="Times New Roman" w:cs="Times New Roman"/>
          <w:sz w:val="28"/>
          <w:szCs w:val="28"/>
        </w:rPr>
        <w:t>млн.руб.</w:t>
      </w:r>
      <w:r w:rsidR="00A2497A" w:rsidRPr="00DA1FE6">
        <w:rPr>
          <w:rFonts w:ascii="Times New Roman" w:hAnsi="Times New Roman" w:cs="Times New Roman"/>
          <w:sz w:val="28"/>
          <w:szCs w:val="28"/>
        </w:rPr>
        <w:t xml:space="preserve"> </w:t>
      </w:r>
    </w:p>
    <w:p w:rsidR="002A056F" w:rsidRPr="002A056F" w:rsidRDefault="00F21CE8" w:rsidP="00DA1FE6">
      <w:pPr>
        <w:pStyle w:val="ConsPlusNormal"/>
        <w:spacing w:line="298" w:lineRule="auto"/>
        <w:jc w:val="both"/>
        <w:rPr>
          <w:rFonts w:ascii="Times New Roman" w:hAnsi="Times New Roman" w:cs="Times New Roman"/>
          <w:color w:val="FF0000"/>
          <w:sz w:val="24"/>
          <w:szCs w:val="24"/>
        </w:rPr>
      </w:pPr>
      <w:r w:rsidRPr="00DA1FE6">
        <w:rPr>
          <w:rFonts w:ascii="Times New Roman" w:hAnsi="Times New Roman" w:cs="Times New Roman"/>
          <w:sz w:val="28"/>
          <w:szCs w:val="28"/>
        </w:rPr>
        <w:t xml:space="preserve">Профинансировано </w:t>
      </w:r>
      <w:r w:rsidR="00A2497A" w:rsidRPr="00DA1FE6">
        <w:rPr>
          <w:rFonts w:ascii="Times New Roman" w:hAnsi="Times New Roman" w:cs="Times New Roman"/>
          <w:sz w:val="28"/>
          <w:szCs w:val="28"/>
        </w:rPr>
        <w:t>3 405,3 млн.руб., в том числе на создание модельных муниципальных библиотек, оснащение учреждений в сфере культуры музыкальными инструментами, оборудованием и учебными материалами, техническое оснащение музеев, реализацию практик поддержки добровольчества (волонтерства)</w:t>
      </w:r>
      <w:r w:rsidR="002A056F" w:rsidRPr="00DA1FE6">
        <w:rPr>
          <w:rFonts w:ascii="Times New Roman" w:hAnsi="Times New Roman" w:cs="Times New Roman"/>
          <w:sz w:val="28"/>
          <w:szCs w:val="28"/>
        </w:rPr>
        <w:t>, строительство школы, ремонт автомобильных дорог, благоустройство дворовых и общественных территорий,</w:t>
      </w:r>
      <w:r w:rsidR="002A056F" w:rsidRPr="002A056F">
        <w:rPr>
          <w:rFonts w:ascii="Times New Roman" w:hAnsi="Times New Roman" w:cs="Times New Roman"/>
          <w:sz w:val="24"/>
          <w:szCs w:val="24"/>
        </w:rPr>
        <w:t xml:space="preserve"> </w:t>
      </w:r>
      <w:r w:rsidR="002A056F" w:rsidRPr="001F513D">
        <w:rPr>
          <w:rFonts w:ascii="Times New Roman" w:hAnsi="Times New Roman" w:cs="Times New Roman"/>
          <w:sz w:val="28"/>
          <w:szCs w:val="28"/>
        </w:rPr>
        <w:t>рекультивацию свалок, закупка контейнеров для раздельного сбора ТКО.</w:t>
      </w:r>
    </w:p>
    <w:p w:rsidR="00F21CE8" w:rsidRPr="0045120C" w:rsidRDefault="00F21CE8" w:rsidP="00A80444">
      <w:pPr>
        <w:pStyle w:val="ConsPlusNormal"/>
        <w:spacing w:line="298" w:lineRule="auto"/>
        <w:jc w:val="both"/>
        <w:rPr>
          <w:rFonts w:ascii="Times New Roman" w:hAnsi="Times New Roman" w:cs="Times New Roman"/>
          <w:sz w:val="28"/>
          <w:szCs w:val="28"/>
        </w:rPr>
      </w:pPr>
      <w:r w:rsidRPr="0045120C">
        <w:rPr>
          <w:rFonts w:ascii="Times New Roman" w:hAnsi="Times New Roman" w:cs="Times New Roman"/>
          <w:sz w:val="28"/>
          <w:szCs w:val="28"/>
        </w:rPr>
        <w:t>В 2023 году на реализацию национальных проектов предусмотрено</w:t>
      </w:r>
      <w:r w:rsidR="007D191F" w:rsidRPr="0045120C">
        <w:rPr>
          <w:rFonts w:ascii="Times New Roman" w:hAnsi="Times New Roman" w:cs="Times New Roman"/>
          <w:sz w:val="28"/>
          <w:szCs w:val="28"/>
        </w:rPr>
        <w:t xml:space="preserve"> 1</w:t>
      </w:r>
      <w:r w:rsidR="001625B2" w:rsidRPr="0045120C">
        <w:rPr>
          <w:rFonts w:ascii="Times New Roman" w:hAnsi="Times New Roman" w:cs="Times New Roman"/>
          <w:sz w:val="28"/>
          <w:szCs w:val="28"/>
        </w:rPr>
        <w:t> </w:t>
      </w:r>
      <w:r w:rsidR="007D191F" w:rsidRPr="0045120C">
        <w:rPr>
          <w:rFonts w:ascii="Times New Roman" w:hAnsi="Times New Roman" w:cs="Times New Roman"/>
          <w:sz w:val="28"/>
          <w:szCs w:val="28"/>
        </w:rPr>
        <w:t>616</w:t>
      </w:r>
      <w:r w:rsidR="001625B2" w:rsidRPr="0045120C">
        <w:rPr>
          <w:rFonts w:ascii="Times New Roman" w:hAnsi="Times New Roman" w:cs="Times New Roman"/>
          <w:sz w:val="28"/>
          <w:szCs w:val="28"/>
        </w:rPr>
        <w:t>,</w:t>
      </w:r>
      <w:r w:rsidR="007D191F" w:rsidRPr="0045120C">
        <w:rPr>
          <w:rFonts w:ascii="Times New Roman" w:hAnsi="Times New Roman" w:cs="Times New Roman"/>
          <w:sz w:val="28"/>
          <w:szCs w:val="28"/>
        </w:rPr>
        <w:t>2</w:t>
      </w:r>
      <w:r w:rsidR="006A66EA">
        <w:rPr>
          <w:rFonts w:ascii="Times New Roman" w:hAnsi="Times New Roman" w:cs="Times New Roman"/>
          <w:sz w:val="28"/>
          <w:szCs w:val="28"/>
        </w:rPr>
        <w:t xml:space="preserve"> </w:t>
      </w:r>
      <w:r w:rsidRPr="0045120C">
        <w:rPr>
          <w:rFonts w:ascii="Times New Roman" w:hAnsi="Times New Roman" w:cs="Times New Roman"/>
          <w:sz w:val="28"/>
          <w:szCs w:val="28"/>
        </w:rPr>
        <w:t xml:space="preserve">млн.руб., в том числе за счет средств вышестоящих бюджетов </w:t>
      </w:r>
      <w:r w:rsidR="007D191F" w:rsidRPr="0045120C">
        <w:rPr>
          <w:rFonts w:ascii="Times New Roman" w:hAnsi="Times New Roman" w:cs="Times New Roman"/>
          <w:sz w:val="28"/>
          <w:szCs w:val="28"/>
        </w:rPr>
        <w:t>1 493,8 м</w:t>
      </w:r>
      <w:r w:rsidRPr="0045120C">
        <w:rPr>
          <w:rFonts w:ascii="Times New Roman" w:hAnsi="Times New Roman" w:cs="Times New Roman"/>
          <w:sz w:val="28"/>
          <w:szCs w:val="28"/>
        </w:rPr>
        <w:t>лн.руб., из них:</w:t>
      </w:r>
    </w:p>
    <w:p w:rsidR="00F170AB" w:rsidRPr="00A163A2" w:rsidRDefault="00F170AB" w:rsidP="00F170AB">
      <w:pPr>
        <w:pStyle w:val="ConsPlusNormal"/>
        <w:spacing w:line="298" w:lineRule="auto"/>
        <w:jc w:val="both"/>
        <w:rPr>
          <w:rFonts w:ascii="Times New Roman" w:hAnsi="Times New Roman" w:cs="Times New Roman"/>
          <w:sz w:val="28"/>
          <w:szCs w:val="28"/>
        </w:rPr>
      </w:pPr>
      <w:r w:rsidRPr="00A5139A">
        <w:rPr>
          <w:rFonts w:ascii="Times New Roman" w:hAnsi="Times New Roman" w:cs="Times New Roman"/>
          <w:sz w:val="28"/>
          <w:szCs w:val="28"/>
        </w:rPr>
        <w:t>- «Демография» (федеральный проект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 10,4 млн.руб. на приобретение спортивного оборудования и инвентаря</w:t>
      </w:r>
      <w:r w:rsidR="00AC5D2B" w:rsidRPr="00A5139A">
        <w:rPr>
          <w:rFonts w:ascii="Times New Roman" w:hAnsi="Times New Roman" w:cs="Times New Roman"/>
          <w:sz w:val="28"/>
          <w:szCs w:val="28"/>
        </w:rPr>
        <w:t xml:space="preserve"> </w:t>
      </w:r>
      <w:r w:rsidR="00A5139A" w:rsidRPr="00A5139A">
        <w:rPr>
          <w:rFonts w:ascii="Times New Roman" w:hAnsi="Times New Roman" w:cs="Times New Roman"/>
          <w:sz w:val="28"/>
          <w:szCs w:val="28"/>
        </w:rPr>
        <w:t xml:space="preserve">для </w:t>
      </w:r>
      <w:r w:rsidR="00A163A2">
        <w:rPr>
          <w:rFonts w:ascii="Times New Roman" w:hAnsi="Times New Roman" w:cs="Times New Roman"/>
          <w:sz w:val="28"/>
          <w:szCs w:val="28"/>
        </w:rPr>
        <w:t xml:space="preserve">3 -х </w:t>
      </w:r>
      <w:r w:rsidR="00A5139A" w:rsidRPr="00A5139A">
        <w:rPr>
          <w:rFonts w:ascii="Times New Roman" w:hAnsi="Times New Roman" w:cs="Times New Roman"/>
          <w:sz w:val="28"/>
          <w:szCs w:val="28"/>
        </w:rPr>
        <w:t xml:space="preserve">школ олимпийского </w:t>
      </w:r>
      <w:r w:rsidR="00A5139A" w:rsidRPr="00A163A2">
        <w:rPr>
          <w:rFonts w:ascii="Times New Roman" w:hAnsi="Times New Roman" w:cs="Times New Roman"/>
          <w:sz w:val="28"/>
          <w:szCs w:val="28"/>
        </w:rPr>
        <w:t>резерва «Легкая атлетика», «Велотол», «Олимп»</w:t>
      </w:r>
      <w:r w:rsidRPr="00A163A2">
        <w:rPr>
          <w:rFonts w:ascii="Times New Roman" w:hAnsi="Times New Roman" w:cs="Times New Roman"/>
          <w:sz w:val="28"/>
          <w:szCs w:val="28"/>
        </w:rPr>
        <w:t xml:space="preserve">; </w:t>
      </w:r>
    </w:p>
    <w:p w:rsidR="00F170AB" w:rsidRPr="0045120C" w:rsidRDefault="00F170AB" w:rsidP="00F170AB">
      <w:pPr>
        <w:pStyle w:val="ConsPlusNormal"/>
        <w:spacing w:line="298" w:lineRule="auto"/>
        <w:jc w:val="both"/>
        <w:rPr>
          <w:rFonts w:ascii="Times New Roman" w:hAnsi="Times New Roman" w:cs="Times New Roman"/>
          <w:sz w:val="28"/>
          <w:szCs w:val="28"/>
        </w:rPr>
      </w:pPr>
      <w:r w:rsidRPr="0045120C">
        <w:rPr>
          <w:rFonts w:ascii="Times New Roman" w:hAnsi="Times New Roman" w:cs="Times New Roman"/>
          <w:sz w:val="28"/>
          <w:szCs w:val="28"/>
        </w:rPr>
        <w:t>- «Образование» (федеральный проект «</w:t>
      </w:r>
      <w:r w:rsidR="006A66EA">
        <w:rPr>
          <w:rFonts w:ascii="Times New Roman" w:hAnsi="Times New Roman" w:cs="Times New Roman"/>
          <w:sz w:val="28"/>
          <w:szCs w:val="28"/>
        </w:rPr>
        <w:t>Современная школа») – 15,0 млн.</w:t>
      </w:r>
      <w:r w:rsidRPr="0045120C">
        <w:rPr>
          <w:rFonts w:ascii="Times New Roman" w:hAnsi="Times New Roman" w:cs="Times New Roman"/>
          <w:sz w:val="28"/>
          <w:szCs w:val="28"/>
        </w:rPr>
        <w:t xml:space="preserve">руб. на строительство школы на 1600 мест в 20 квартале, </w:t>
      </w:r>
      <w:r w:rsidRPr="00A5139A">
        <w:rPr>
          <w:rFonts w:ascii="Times New Roman" w:hAnsi="Times New Roman" w:cs="Times New Roman"/>
          <w:sz w:val="28"/>
          <w:szCs w:val="28"/>
        </w:rPr>
        <w:t>(федеральный проект «Социальная активность») – 6,7 млн.руб. на обеспечени</w:t>
      </w:r>
      <w:r w:rsidR="00A5139A" w:rsidRPr="00A5139A">
        <w:rPr>
          <w:rFonts w:ascii="Times New Roman" w:hAnsi="Times New Roman" w:cs="Times New Roman"/>
          <w:sz w:val="28"/>
          <w:szCs w:val="28"/>
        </w:rPr>
        <w:t>е</w:t>
      </w:r>
      <w:r w:rsidRPr="00A5139A">
        <w:rPr>
          <w:rFonts w:ascii="Times New Roman" w:hAnsi="Times New Roman" w:cs="Times New Roman"/>
          <w:sz w:val="28"/>
          <w:szCs w:val="28"/>
        </w:rPr>
        <w:t xml:space="preserve"> деятельности советников директор</w:t>
      </w:r>
      <w:r w:rsidR="00A5139A" w:rsidRPr="00A5139A">
        <w:rPr>
          <w:rFonts w:ascii="Times New Roman" w:hAnsi="Times New Roman" w:cs="Times New Roman"/>
          <w:sz w:val="28"/>
          <w:szCs w:val="28"/>
        </w:rPr>
        <w:t>ов школ</w:t>
      </w:r>
      <w:r w:rsidRPr="00A5139A">
        <w:rPr>
          <w:rFonts w:ascii="Times New Roman" w:hAnsi="Times New Roman" w:cs="Times New Roman"/>
          <w:sz w:val="28"/>
          <w:szCs w:val="28"/>
        </w:rPr>
        <w:t xml:space="preserve"> по воспитанию и взаимодействию </w:t>
      </w:r>
      <w:r w:rsidRPr="00A5139A">
        <w:rPr>
          <w:rFonts w:ascii="Times New Roman" w:hAnsi="Times New Roman" w:cs="Times New Roman"/>
          <w:sz w:val="28"/>
          <w:szCs w:val="28"/>
        </w:rPr>
        <w:lastRenderedPageBreak/>
        <w:t>с детскими общественными объединениями;</w:t>
      </w:r>
    </w:p>
    <w:p w:rsidR="007D191F" w:rsidRPr="00A5139A" w:rsidRDefault="007D191F" w:rsidP="00A80444">
      <w:pPr>
        <w:pStyle w:val="ConsPlusNormal"/>
        <w:spacing w:line="298" w:lineRule="auto"/>
        <w:jc w:val="both"/>
        <w:rPr>
          <w:rFonts w:ascii="Times New Roman" w:hAnsi="Times New Roman" w:cs="Times New Roman"/>
          <w:sz w:val="28"/>
          <w:szCs w:val="28"/>
        </w:rPr>
      </w:pPr>
      <w:r w:rsidRPr="00A5139A">
        <w:rPr>
          <w:rFonts w:ascii="Times New Roman" w:hAnsi="Times New Roman" w:cs="Times New Roman"/>
          <w:sz w:val="28"/>
          <w:szCs w:val="28"/>
        </w:rPr>
        <w:t>- «Культура» (федеральный проект «Культурная среда») – 10 млн.руб. на создание модельных мун</w:t>
      </w:r>
      <w:r w:rsidR="006A66EA" w:rsidRPr="00A5139A">
        <w:rPr>
          <w:rFonts w:ascii="Times New Roman" w:hAnsi="Times New Roman" w:cs="Times New Roman"/>
          <w:sz w:val="28"/>
          <w:szCs w:val="28"/>
        </w:rPr>
        <w:t>иципальных библиотек, 18,3 млн.</w:t>
      </w:r>
      <w:r w:rsidRPr="00A5139A">
        <w:rPr>
          <w:rFonts w:ascii="Times New Roman" w:hAnsi="Times New Roman" w:cs="Times New Roman"/>
          <w:sz w:val="28"/>
          <w:szCs w:val="28"/>
        </w:rPr>
        <w:t xml:space="preserve">руб. </w:t>
      </w:r>
      <w:r w:rsidR="00F170AB" w:rsidRPr="00A5139A">
        <w:rPr>
          <w:rFonts w:ascii="Times New Roman" w:hAnsi="Times New Roman" w:cs="Times New Roman"/>
          <w:sz w:val="28"/>
          <w:szCs w:val="28"/>
        </w:rPr>
        <w:t>-</w:t>
      </w:r>
      <w:r w:rsidRPr="00A5139A">
        <w:rPr>
          <w:rFonts w:ascii="Times New Roman" w:hAnsi="Times New Roman" w:cs="Times New Roman"/>
          <w:sz w:val="28"/>
          <w:szCs w:val="28"/>
        </w:rPr>
        <w:t xml:space="preserve"> осна</w:t>
      </w:r>
      <w:r w:rsidR="006A66EA" w:rsidRPr="00A5139A">
        <w:rPr>
          <w:rFonts w:ascii="Times New Roman" w:hAnsi="Times New Roman" w:cs="Times New Roman"/>
          <w:sz w:val="28"/>
          <w:szCs w:val="28"/>
        </w:rPr>
        <w:t>щение театров, 5,1 млн.</w:t>
      </w:r>
      <w:r w:rsidR="00F170AB" w:rsidRPr="00A5139A">
        <w:rPr>
          <w:rFonts w:ascii="Times New Roman" w:hAnsi="Times New Roman" w:cs="Times New Roman"/>
          <w:sz w:val="28"/>
          <w:szCs w:val="28"/>
        </w:rPr>
        <w:t xml:space="preserve">руб. </w:t>
      </w:r>
      <w:r w:rsidR="006A66EA" w:rsidRPr="00A5139A">
        <w:rPr>
          <w:rFonts w:ascii="Times New Roman" w:hAnsi="Times New Roman" w:cs="Times New Roman"/>
          <w:sz w:val="28"/>
          <w:szCs w:val="28"/>
        </w:rPr>
        <w:t xml:space="preserve">– </w:t>
      </w:r>
      <w:r w:rsidRPr="00A5139A">
        <w:rPr>
          <w:rFonts w:ascii="Times New Roman" w:hAnsi="Times New Roman" w:cs="Times New Roman"/>
          <w:sz w:val="28"/>
          <w:szCs w:val="28"/>
        </w:rPr>
        <w:t>техническое оснащение музеев</w:t>
      </w:r>
      <w:r w:rsidR="002A7873" w:rsidRPr="00A5139A">
        <w:rPr>
          <w:rFonts w:ascii="Times New Roman" w:hAnsi="Times New Roman" w:cs="Times New Roman"/>
          <w:sz w:val="28"/>
          <w:szCs w:val="28"/>
        </w:rPr>
        <w:t>;</w:t>
      </w:r>
    </w:p>
    <w:p w:rsidR="00F170AB" w:rsidRPr="0045120C" w:rsidRDefault="00F170AB" w:rsidP="00A80444">
      <w:pPr>
        <w:pStyle w:val="ConsPlusNormal"/>
        <w:spacing w:line="298" w:lineRule="auto"/>
        <w:jc w:val="both"/>
        <w:rPr>
          <w:rFonts w:ascii="Times New Roman" w:hAnsi="Times New Roman" w:cs="Times New Roman"/>
          <w:sz w:val="28"/>
          <w:szCs w:val="28"/>
        </w:rPr>
      </w:pPr>
      <w:r w:rsidRPr="0045120C">
        <w:rPr>
          <w:rFonts w:ascii="Times New Roman" w:hAnsi="Times New Roman" w:cs="Times New Roman"/>
          <w:sz w:val="28"/>
          <w:szCs w:val="28"/>
        </w:rPr>
        <w:t>-</w:t>
      </w:r>
      <w:r w:rsidR="006A66EA">
        <w:rPr>
          <w:rFonts w:ascii="Times New Roman" w:hAnsi="Times New Roman" w:cs="Times New Roman"/>
          <w:sz w:val="28"/>
          <w:szCs w:val="28"/>
        </w:rPr>
        <w:t xml:space="preserve"> </w:t>
      </w:r>
      <w:r w:rsidRPr="0045120C">
        <w:rPr>
          <w:rFonts w:ascii="Times New Roman" w:hAnsi="Times New Roman" w:cs="Times New Roman"/>
          <w:sz w:val="28"/>
          <w:szCs w:val="28"/>
        </w:rPr>
        <w:t>«Безопасные качественные дороги» (федеральный проект «Региональная и местная дорожная сеть») – 743,1 млн.руб. на проведение ремонта и капитального ремонта автомобильных дорог;</w:t>
      </w:r>
    </w:p>
    <w:p w:rsidR="00F21CE8" w:rsidRPr="00BC7F76" w:rsidRDefault="00F21CE8" w:rsidP="00A80444">
      <w:pPr>
        <w:pStyle w:val="ConsPlusNormal"/>
        <w:spacing w:line="298" w:lineRule="auto"/>
        <w:jc w:val="both"/>
        <w:rPr>
          <w:rFonts w:ascii="Times New Roman" w:hAnsi="Times New Roman" w:cs="Times New Roman"/>
          <w:sz w:val="28"/>
          <w:szCs w:val="28"/>
        </w:rPr>
      </w:pPr>
      <w:r w:rsidRPr="00BC7F76">
        <w:rPr>
          <w:rFonts w:ascii="Times New Roman" w:hAnsi="Times New Roman" w:cs="Times New Roman"/>
          <w:sz w:val="28"/>
          <w:szCs w:val="28"/>
        </w:rPr>
        <w:t xml:space="preserve">- «Жилье и городская среда» (федеральный проект «Формирование комфортной городской среды») – </w:t>
      </w:r>
      <w:r w:rsidR="00FE5BCE" w:rsidRPr="00BC7F76">
        <w:rPr>
          <w:rFonts w:ascii="Times New Roman" w:hAnsi="Times New Roman" w:cs="Times New Roman"/>
          <w:sz w:val="28"/>
          <w:szCs w:val="28"/>
        </w:rPr>
        <w:t xml:space="preserve">152,8 </w:t>
      </w:r>
      <w:r w:rsidRPr="00BC7F76">
        <w:rPr>
          <w:rFonts w:ascii="Times New Roman" w:hAnsi="Times New Roman" w:cs="Times New Roman"/>
          <w:sz w:val="28"/>
          <w:szCs w:val="28"/>
        </w:rPr>
        <w:t>млн.руб</w:t>
      </w:r>
      <w:r w:rsidR="005366E2" w:rsidRPr="00BC7F76">
        <w:rPr>
          <w:rFonts w:ascii="Times New Roman" w:hAnsi="Times New Roman" w:cs="Times New Roman"/>
          <w:sz w:val="28"/>
          <w:szCs w:val="28"/>
        </w:rPr>
        <w:t>. на благоустройство дворовых и общественных территорий</w:t>
      </w:r>
      <w:r w:rsidR="002A7873" w:rsidRPr="00BC7F76">
        <w:rPr>
          <w:rFonts w:ascii="Times New Roman" w:hAnsi="Times New Roman" w:cs="Times New Roman"/>
          <w:sz w:val="28"/>
          <w:szCs w:val="28"/>
        </w:rPr>
        <w:t>;</w:t>
      </w:r>
    </w:p>
    <w:p w:rsidR="00F21CE8" w:rsidRPr="00BC7F76" w:rsidRDefault="00F21CE8" w:rsidP="00A80444">
      <w:pPr>
        <w:pStyle w:val="ConsPlusNormal"/>
        <w:spacing w:line="298" w:lineRule="auto"/>
        <w:jc w:val="both"/>
        <w:rPr>
          <w:rFonts w:ascii="Times New Roman" w:hAnsi="Times New Roman" w:cs="Times New Roman"/>
          <w:sz w:val="28"/>
          <w:szCs w:val="28"/>
        </w:rPr>
      </w:pPr>
      <w:r w:rsidRPr="00BC7F76">
        <w:rPr>
          <w:rFonts w:ascii="Times New Roman" w:hAnsi="Times New Roman" w:cs="Times New Roman"/>
          <w:sz w:val="28"/>
          <w:szCs w:val="28"/>
        </w:rPr>
        <w:t xml:space="preserve">- «Экология» (федеральный проект «Чистая страна») – </w:t>
      </w:r>
      <w:r w:rsidR="00FE5BCE" w:rsidRPr="00BC7F76">
        <w:rPr>
          <w:rFonts w:ascii="Times New Roman" w:hAnsi="Times New Roman" w:cs="Times New Roman"/>
          <w:sz w:val="28"/>
          <w:szCs w:val="28"/>
        </w:rPr>
        <w:t xml:space="preserve">654,8 </w:t>
      </w:r>
      <w:r w:rsidRPr="00BC7F76">
        <w:rPr>
          <w:rFonts w:ascii="Times New Roman" w:hAnsi="Times New Roman" w:cs="Times New Roman"/>
          <w:sz w:val="28"/>
          <w:szCs w:val="28"/>
        </w:rPr>
        <w:t xml:space="preserve">млн.руб. </w:t>
      </w:r>
      <w:r w:rsidR="00982EBD" w:rsidRPr="00BC7F76">
        <w:rPr>
          <w:rFonts w:ascii="Times New Roman" w:hAnsi="Times New Roman" w:cs="Times New Roman"/>
          <w:sz w:val="28"/>
          <w:szCs w:val="28"/>
        </w:rPr>
        <w:t>на ликвид</w:t>
      </w:r>
      <w:r w:rsidR="00F170AB" w:rsidRPr="00BC7F76">
        <w:rPr>
          <w:rFonts w:ascii="Times New Roman" w:hAnsi="Times New Roman" w:cs="Times New Roman"/>
          <w:sz w:val="28"/>
          <w:szCs w:val="28"/>
        </w:rPr>
        <w:t>ацию несанкционированных свалок.</w:t>
      </w:r>
    </w:p>
    <w:p w:rsidR="00F21CE8" w:rsidRPr="00F170AB" w:rsidRDefault="00F21CE8" w:rsidP="00F170AB">
      <w:pPr>
        <w:pStyle w:val="ConsPlusNormal"/>
        <w:spacing w:line="298" w:lineRule="auto"/>
        <w:jc w:val="both"/>
        <w:rPr>
          <w:rFonts w:ascii="Times New Roman" w:hAnsi="Times New Roman" w:cs="Times New Roman"/>
          <w:sz w:val="28"/>
          <w:szCs w:val="28"/>
        </w:rPr>
      </w:pPr>
      <w:r w:rsidRPr="00BC7F76">
        <w:rPr>
          <w:rFonts w:ascii="Times New Roman" w:hAnsi="Times New Roman" w:cs="Times New Roman"/>
          <w:sz w:val="28"/>
          <w:szCs w:val="28"/>
        </w:rPr>
        <w:t xml:space="preserve">По итогам 9 месяцев 2023 года финансирование национальных проектов составило </w:t>
      </w:r>
      <w:r w:rsidR="001A7EEC" w:rsidRPr="0034481E">
        <w:rPr>
          <w:rFonts w:ascii="Times New Roman" w:hAnsi="Times New Roman" w:cs="Times New Roman"/>
          <w:color w:val="000000" w:themeColor="text1"/>
          <w:sz w:val="28"/>
          <w:szCs w:val="28"/>
        </w:rPr>
        <w:t>1</w:t>
      </w:r>
      <w:r w:rsidR="00BC7F76" w:rsidRPr="0034481E">
        <w:rPr>
          <w:rFonts w:ascii="Times New Roman" w:hAnsi="Times New Roman" w:cs="Times New Roman"/>
          <w:color w:val="000000" w:themeColor="text1"/>
          <w:sz w:val="28"/>
          <w:szCs w:val="28"/>
        </w:rPr>
        <w:t> 259,7</w:t>
      </w:r>
      <w:r w:rsidRPr="00BC7F76">
        <w:rPr>
          <w:rFonts w:ascii="Times New Roman" w:hAnsi="Times New Roman" w:cs="Times New Roman"/>
          <w:sz w:val="28"/>
          <w:szCs w:val="28"/>
        </w:rPr>
        <w:t xml:space="preserve"> млн.руб., из них: за счет средств вышестоящих бюджетов – </w:t>
      </w:r>
      <w:r w:rsidR="0034481E" w:rsidRPr="0034481E">
        <w:rPr>
          <w:rFonts w:ascii="Times New Roman" w:hAnsi="Times New Roman" w:cs="Times New Roman"/>
          <w:color w:val="000000" w:themeColor="text1"/>
          <w:sz w:val="28"/>
          <w:szCs w:val="28"/>
        </w:rPr>
        <w:t>1 172,2</w:t>
      </w:r>
      <w:r w:rsidR="001A7EEC" w:rsidRPr="00BC7F76">
        <w:rPr>
          <w:rFonts w:ascii="Times New Roman" w:hAnsi="Times New Roman" w:cs="Times New Roman"/>
          <w:color w:val="FF0000"/>
          <w:sz w:val="28"/>
          <w:szCs w:val="28"/>
        </w:rPr>
        <w:t xml:space="preserve"> </w:t>
      </w:r>
      <w:r w:rsidRPr="00BC7F76">
        <w:rPr>
          <w:rFonts w:ascii="Times New Roman" w:hAnsi="Times New Roman" w:cs="Times New Roman"/>
          <w:sz w:val="28"/>
          <w:szCs w:val="28"/>
        </w:rPr>
        <w:t>млн.руб.</w:t>
      </w:r>
      <w:r w:rsidR="001A7EEC" w:rsidRPr="00BC7F76">
        <w:rPr>
          <w:rFonts w:ascii="Times New Roman" w:hAnsi="Times New Roman" w:cs="Times New Roman"/>
          <w:sz w:val="28"/>
          <w:szCs w:val="28"/>
        </w:rPr>
        <w:t>,</w:t>
      </w:r>
      <w:r w:rsidRPr="00BC7F76">
        <w:rPr>
          <w:rFonts w:ascii="Times New Roman" w:hAnsi="Times New Roman" w:cs="Times New Roman"/>
          <w:sz w:val="28"/>
          <w:szCs w:val="28"/>
        </w:rPr>
        <w:t xml:space="preserve"> средств городского округа – </w:t>
      </w:r>
      <w:r w:rsidR="0034481E" w:rsidRPr="0034481E">
        <w:rPr>
          <w:rFonts w:ascii="Times New Roman" w:hAnsi="Times New Roman" w:cs="Times New Roman"/>
          <w:color w:val="000000" w:themeColor="text1"/>
          <w:sz w:val="28"/>
          <w:szCs w:val="28"/>
        </w:rPr>
        <w:t>87,5</w:t>
      </w:r>
      <w:r w:rsidR="00EE652B">
        <w:rPr>
          <w:rFonts w:ascii="Times New Roman" w:hAnsi="Times New Roman" w:cs="Times New Roman"/>
          <w:sz w:val="28"/>
          <w:szCs w:val="28"/>
        </w:rPr>
        <w:t xml:space="preserve"> млн.</w:t>
      </w:r>
      <w:r w:rsidRPr="00BC7F76">
        <w:rPr>
          <w:rFonts w:ascii="Times New Roman" w:hAnsi="Times New Roman" w:cs="Times New Roman"/>
          <w:sz w:val="28"/>
          <w:szCs w:val="28"/>
        </w:rPr>
        <w:t>руб.</w:t>
      </w:r>
    </w:p>
    <w:p w:rsidR="00144476" w:rsidRPr="001A7EEC" w:rsidRDefault="00144476" w:rsidP="00A24BAB">
      <w:pPr>
        <w:spacing w:line="240" w:lineRule="auto"/>
        <w:ind w:firstLine="709"/>
        <w:jc w:val="both"/>
        <w:rPr>
          <w:rFonts w:ascii="Times New Roman" w:hAnsi="Times New Roman" w:cs="Times New Roman"/>
          <w:color w:val="000000" w:themeColor="text1"/>
          <w:sz w:val="24"/>
          <w:szCs w:val="24"/>
        </w:rPr>
      </w:pPr>
    </w:p>
    <w:p w:rsidR="00295BD2" w:rsidRPr="00295BD2" w:rsidRDefault="00295BD2" w:rsidP="00295BD2">
      <w:pPr>
        <w:pStyle w:val="ConsPlusNormal"/>
        <w:spacing w:line="298" w:lineRule="auto"/>
        <w:jc w:val="both"/>
        <w:rPr>
          <w:rFonts w:ascii="Times New Roman" w:hAnsi="Times New Roman" w:cs="Times New Roman"/>
          <w:sz w:val="28"/>
          <w:szCs w:val="28"/>
        </w:rPr>
      </w:pPr>
      <w:r w:rsidRPr="00295BD2">
        <w:rPr>
          <w:rFonts w:ascii="Times New Roman" w:hAnsi="Times New Roman" w:cs="Times New Roman"/>
          <w:sz w:val="28"/>
          <w:szCs w:val="28"/>
        </w:rPr>
        <w:t xml:space="preserve">В целях исполнения </w:t>
      </w:r>
      <w:r w:rsidRPr="00295BD2">
        <w:rPr>
          <w:rFonts w:ascii="Times New Roman" w:hAnsi="Times New Roman" w:cs="Times New Roman"/>
          <w:b/>
          <w:sz w:val="28"/>
          <w:szCs w:val="28"/>
        </w:rPr>
        <w:t>Указов Президента РФ</w:t>
      </w:r>
      <w:r w:rsidRPr="00295BD2">
        <w:rPr>
          <w:rFonts w:ascii="Times New Roman" w:hAnsi="Times New Roman" w:cs="Times New Roman"/>
          <w:sz w:val="28"/>
          <w:szCs w:val="28"/>
        </w:rPr>
        <w:t xml:space="preserve"> из бюджета городского округа </w:t>
      </w:r>
      <w:r w:rsidR="0003103C">
        <w:rPr>
          <w:rFonts w:ascii="Times New Roman" w:hAnsi="Times New Roman" w:cs="Times New Roman"/>
          <w:sz w:val="28"/>
          <w:szCs w:val="28"/>
        </w:rPr>
        <w:t>обеспечено</w:t>
      </w:r>
      <w:r w:rsidRPr="00295BD2">
        <w:rPr>
          <w:rFonts w:ascii="Times New Roman" w:hAnsi="Times New Roman" w:cs="Times New Roman"/>
          <w:sz w:val="28"/>
          <w:szCs w:val="28"/>
        </w:rPr>
        <w:t xml:space="preserve"> </w:t>
      </w:r>
      <w:r w:rsidRPr="00295BD2">
        <w:rPr>
          <w:rFonts w:ascii="Times New Roman" w:hAnsi="Times New Roman" w:cs="Times New Roman"/>
          <w:b/>
          <w:sz w:val="28"/>
          <w:szCs w:val="28"/>
        </w:rPr>
        <w:t>повышени</w:t>
      </w:r>
      <w:r w:rsidR="0003103C">
        <w:rPr>
          <w:rFonts w:ascii="Times New Roman" w:hAnsi="Times New Roman" w:cs="Times New Roman"/>
          <w:b/>
          <w:sz w:val="28"/>
          <w:szCs w:val="28"/>
        </w:rPr>
        <w:t>е</w:t>
      </w:r>
      <w:r w:rsidRPr="00295BD2">
        <w:rPr>
          <w:rFonts w:ascii="Times New Roman" w:hAnsi="Times New Roman" w:cs="Times New Roman"/>
          <w:b/>
          <w:sz w:val="28"/>
          <w:szCs w:val="28"/>
        </w:rPr>
        <w:t xml:space="preserve"> заработной платы </w:t>
      </w:r>
      <w:r w:rsidRPr="00295BD2">
        <w:rPr>
          <w:rFonts w:ascii="Times New Roman" w:hAnsi="Times New Roman" w:cs="Times New Roman"/>
          <w:sz w:val="28"/>
          <w:szCs w:val="28"/>
        </w:rPr>
        <w:t xml:space="preserve">педагогических работников муниципальных учреждений дополнительного образования, </w:t>
      </w:r>
      <w:r w:rsidR="002266CA">
        <w:rPr>
          <w:rFonts w:ascii="Times New Roman" w:hAnsi="Times New Roman" w:cs="Times New Roman"/>
          <w:sz w:val="28"/>
          <w:szCs w:val="28"/>
        </w:rPr>
        <w:t>работников учреждений культуры.</w:t>
      </w:r>
    </w:p>
    <w:p w:rsidR="00F21FA7" w:rsidRPr="00F54E90" w:rsidRDefault="00F21FA7" w:rsidP="00200844">
      <w:pPr>
        <w:pStyle w:val="ConsPlusNormal"/>
        <w:spacing w:line="298" w:lineRule="auto"/>
        <w:jc w:val="both"/>
        <w:rPr>
          <w:rFonts w:ascii="Times New Roman" w:hAnsi="Times New Roman" w:cs="Times New Roman"/>
          <w:sz w:val="28"/>
          <w:szCs w:val="28"/>
        </w:rPr>
      </w:pPr>
      <w:r w:rsidRPr="00F54E90">
        <w:rPr>
          <w:rFonts w:ascii="Times New Roman" w:hAnsi="Times New Roman" w:cs="Times New Roman"/>
          <w:sz w:val="28"/>
          <w:szCs w:val="28"/>
        </w:rPr>
        <w:t>Фактически средняя начисленная заработная плата педагогических работников учреждений дополнительного образования за 2022 год (без внешних совместителей) составила 42,6 тыс.руб. (необходимый уровень – 3</w:t>
      </w:r>
      <w:r w:rsidR="00F54E90" w:rsidRPr="00F54E90">
        <w:rPr>
          <w:rFonts w:ascii="Times New Roman" w:hAnsi="Times New Roman" w:cs="Times New Roman"/>
          <w:sz w:val="28"/>
          <w:szCs w:val="28"/>
        </w:rPr>
        <w:t>8</w:t>
      </w:r>
      <w:r w:rsidRPr="00F54E90">
        <w:rPr>
          <w:rFonts w:ascii="Times New Roman" w:hAnsi="Times New Roman" w:cs="Times New Roman"/>
          <w:sz w:val="28"/>
          <w:szCs w:val="28"/>
        </w:rPr>
        <w:t>,4 тыс.руб.), работников учреждений культуры – 38,0 тыс.руб. (</w:t>
      </w:r>
      <w:r w:rsidR="002266CA" w:rsidRPr="00F54E90">
        <w:rPr>
          <w:rFonts w:ascii="Times New Roman" w:hAnsi="Times New Roman" w:cs="Times New Roman"/>
          <w:sz w:val="28"/>
          <w:szCs w:val="28"/>
        </w:rPr>
        <w:t>необходимый уровень – 3</w:t>
      </w:r>
      <w:r w:rsidR="00F54E90" w:rsidRPr="00F54E90">
        <w:rPr>
          <w:rFonts w:ascii="Times New Roman" w:hAnsi="Times New Roman" w:cs="Times New Roman"/>
          <w:sz w:val="28"/>
          <w:szCs w:val="28"/>
        </w:rPr>
        <w:t>5</w:t>
      </w:r>
      <w:r w:rsidR="002266CA" w:rsidRPr="00F54E90">
        <w:rPr>
          <w:rFonts w:ascii="Times New Roman" w:hAnsi="Times New Roman" w:cs="Times New Roman"/>
          <w:sz w:val="28"/>
          <w:szCs w:val="28"/>
        </w:rPr>
        <w:t>,</w:t>
      </w:r>
      <w:r w:rsidR="00F54E90" w:rsidRPr="00F54E90">
        <w:rPr>
          <w:rFonts w:ascii="Times New Roman" w:hAnsi="Times New Roman" w:cs="Times New Roman"/>
          <w:sz w:val="28"/>
          <w:szCs w:val="28"/>
        </w:rPr>
        <w:t>6</w:t>
      </w:r>
      <w:r w:rsidR="002266CA" w:rsidRPr="00F54E90">
        <w:rPr>
          <w:rFonts w:ascii="Times New Roman" w:hAnsi="Times New Roman" w:cs="Times New Roman"/>
          <w:sz w:val="28"/>
          <w:szCs w:val="28"/>
        </w:rPr>
        <w:t xml:space="preserve"> тыс.</w:t>
      </w:r>
      <w:r w:rsidRPr="00F54E90">
        <w:rPr>
          <w:rFonts w:ascii="Times New Roman" w:hAnsi="Times New Roman" w:cs="Times New Roman"/>
          <w:sz w:val="28"/>
          <w:szCs w:val="28"/>
        </w:rPr>
        <w:t>руб.).</w:t>
      </w:r>
    </w:p>
    <w:p w:rsidR="00BE130F" w:rsidRPr="009B6B21" w:rsidRDefault="00BE130F" w:rsidP="00295BD2">
      <w:pPr>
        <w:pStyle w:val="ConsPlusNormal"/>
        <w:spacing w:line="298" w:lineRule="auto"/>
        <w:jc w:val="both"/>
        <w:rPr>
          <w:rFonts w:ascii="Times New Roman" w:hAnsi="Times New Roman" w:cs="Times New Roman"/>
          <w:sz w:val="28"/>
          <w:szCs w:val="28"/>
        </w:rPr>
      </w:pPr>
      <w:r w:rsidRPr="009B6B21">
        <w:rPr>
          <w:rFonts w:ascii="Times New Roman" w:hAnsi="Times New Roman" w:cs="Times New Roman"/>
          <w:sz w:val="28"/>
          <w:szCs w:val="28"/>
        </w:rPr>
        <w:t xml:space="preserve">За счет средств городского округа на эти цели </w:t>
      </w:r>
      <w:r w:rsidR="009B6B21" w:rsidRPr="009B6B21">
        <w:rPr>
          <w:rFonts w:ascii="Times New Roman" w:hAnsi="Times New Roman" w:cs="Times New Roman"/>
          <w:sz w:val="28"/>
          <w:szCs w:val="28"/>
        </w:rPr>
        <w:t>дополнительно к уровню 202</w:t>
      </w:r>
      <w:r w:rsidR="00B84E7E">
        <w:rPr>
          <w:rFonts w:ascii="Times New Roman" w:hAnsi="Times New Roman" w:cs="Times New Roman"/>
          <w:sz w:val="28"/>
          <w:szCs w:val="28"/>
        </w:rPr>
        <w:t>1</w:t>
      </w:r>
      <w:r w:rsidR="009B6B21" w:rsidRPr="009B6B21">
        <w:rPr>
          <w:rFonts w:ascii="Times New Roman" w:hAnsi="Times New Roman" w:cs="Times New Roman"/>
          <w:sz w:val="28"/>
          <w:szCs w:val="28"/>
        </w:rPr>
        <w:t xml:space="preserve"> года </w:t>
      </w:r>
      <w:r w:rsidRPr="009B6B21">
        <w:rPr>
          <w:rFonts w:ascii="Times New Roman" w:hAnsi="Times New Roman" w:cs="Times New Roman"/>
          <w:sz w:val="28"/>
          <w:szCs w:val="28"/>
        </w:rPr>
        <w:t xml:space="preserve">было предусмотрено </w:t>
      </w:r>
      <w:r w:rsidRPr="009B6B21">
        <w:rPr>
          <w:rFonts w:ascii="Times New Roman" w:hAnsi="Times New Roman" w:cs="Times New Roman"/>
          <w:color w:val="000000" w:themeColor="text1"/>
          <w:sz w:val="28"/>
          <w:szCs w:val="28"/>
        </w:rPr>
        <w:t>71</w:t>
      </w:r>
      <w:r w:rsidR="00695567" w:rsidRPr="009B6B21">
        <w:rPr>
          <w:rFonts w:ascii="Times New Roman" w:hAnsi="Times New Roman" w:cs="Times New Roman"/>
          <w:color w:val="000000" w:themeColor="text1"/>
          <w:sz w:val="28"/>
          <w:szCs w:val="28"/>
        </w:rPr>
        <w:t>,7</w:t>
      </w:r>
      <w:r w:rsidR="00A24BAB" w:rsidRPr="009B6B21">
        <w:rPr>
          <w:rFonts w:ascii="Times New Roman" w:hAnsi="Times New Roman" w:cs="Times New Roman"/>
          <w:color w:val="000000" w:themeColor="text1"/>
          <w:sz w:val="28"/>
          <w:szCs w:val="28"/>
        </w:rPr>
        <w:t xml:space="preserve"> </w:t>
      </w:r>
      <w:r w:rsidR="00695567" w:rsidRPr="009B6B21">
        <w:rPr>
          <w:rFonts w:ascii="Times New Roman" w:hAnsi="Times New Roman" w:cs="Times New Roman"/>
          <w:color w:val="000000" w:themeColor="text1"/>
          <w:sz w:val="28"/>
          <w:szCs w:val="28"/>
        </w:rPr>
        <w:t>млн.</w:t>
      </w:r>
      <w:r w:rsidRPr="009B6B21">
        <w:rPr>
          <w:rFonts w:ascii="Times New Roman" w:hAnsi="Times New Roman" w:cs="Times New Roman"/>
          <w:color w:val="000000" w:themeColor="text1"/>
          <w:sz w:val="28"/>
          <w:szCs w:val="28"/>
        </w:rPr>
        <w:t>руб.</w:t>
      </w:r>
      <w:r w:rsidRPr="009B6B21">
        <w:rPr>
          <w:rFonts w:ascii="Times New Roman" w:hAnsi="Times New Roman" w:cs="Times New Roman"/>
          <w:sz w:val="28"/>
          <w:szCs w:val="28"/>
        </w:rPr>
        <w:t xml:space="preserve"> Кроме того, финансирование расходов осуществлялось за счет средств дотаций </w:t>
      </w:r>
      <w:r w:rsidR="007C53F1" w:rsidRPr="009B6B21">
        <w:rPr>
          <w:rFonts w:ascii="Times New Roman" w:hAnsi="Times New Roman" w:cs="Times New Roman"/>
          <w:sz w:val="28"/>
          <w:szCs w:val="28"/>
        </w:rPr>
        <w:t xml:space="preserve">областного бюджета </w:t>
      </w:r>
      <w:r w:rsidRPr="009B6B21">
        <w:rPr>
          <w:rFonts w:ascii="Times New Roman" w:hAnsi="Times New Roman" w:cs="Times New Roman"/>
          <w:sz w:val="28"/>
          <w:szCs w:val="28"/>
        </w:rPr>
        <w:t>на поддержку мер по обеспечению сбалансированности местн</w:t>
      </w:r>
      <w:r w:rsidR="002266CA" w:rsidRPr="009B6B21">
        <w:rPr>
          <w:rFonts w:ascii="Times New Roman" w:hAnsi="Times New Roman" w:cs="Times New Roman"/>
          <w:sz w:val="28"/>
          <w:szCs w:val="28"/>
        </w:rPr>
        <w:t>ых бюджетов.</w:t>
      </w:r>
    </w:p>
    <w:p w:rsidR="00F21FA7" w:rsidRPr="00B84E7E" w:rsidRDefault="00F21FA7" w:rsidP="00200844">
      <w:pPr>
        <w:pStyle w:val="ConsPlusNormal"/>
        <w:spacing w:line="298" w:lineRule="auto"/>
        <w:jc w:val="both"/>
        <w:rPr>
          <w:rFonts w:ascii="Times New Roman" w:hAnsi="Times New Roman" w:cs="Times New Roman"/>
          <w:sz w:val="28"/>
          <w:szCs w:val="28"/>
        </w:rPr>
      </w:pPr>
      <w:r w:rsidRPr="00B84E7E">
        <w:rPr>
          <w:rFonts w:ascii="Times New Roman" w:hAnsi="Times New Roman" w:cs="Times New Roman"/>
          <w:sz w:val="28"/>
          <w:szCs w:val="28"/>
        </w:rPr>
        <w:t>В бюджете городского округа на 2023 год предусмотрено доведение среднемесячной заработной платы педагогических работников списочного состава учреждений дополнительного образования до 42,2 тыс.руб., средней заработной платы р</w:t>
      </w:r>
      <w:r w:rsidR="002266CA" w:rsidRPr="00B84E7E">
        <w:rPr>
          <w:rFonts w:ascii="Times New Roman" w:hAnsi="Times New Roman" w:cs="Times New Roman"/>
          <w:sz w:val="28"/>
          <w:szCs w:val="28"/>
        </w:rPr>
        <w:t>аботников культуры до 39,1 тыс.</w:t>
      </w:r>
      <w:r w:rsidRPr="00B84E7E">
        <w:rPr>
          <w:rFonts w:ascii="Times New Roman" w:hAnsi="Times New Roman" w:cs="Times New Roman"/>
          <w:sz w:val="28"/>
          <w:szCs w:val="28"/>
        </w:rPr>
        <w:t>руб.</w:t>
      </w:r>
    </w:p>
    <w:p w:rsidR="00F21FA7" w:rsidRPr="00B84E7E" w:rsidRDefault="00F21FA7" w:rsidP="00E23DF3">
      <w:pPr>
        <w:pStyle w:val="ConsPlusNormal"/>
        <w:spacing w:line="298" w:lineRule="auto"/>
        <w:jc w:val="both"/>
        <w:rPr>
          <w:rFonts w:ascii="Times New Roman" w:hAnsi="Times New Roman" w:cs="Times New Roman"/>
          <w:sz w:val="28"/>
          <w:szCs w:val="28"/>
        </w:rPr>
      </w:pPr>
      <w:r w:rsidRPr="00B84E7E">
        <w:rPr>
          <w:rFonts w:ascii="Times New Roman" w:hAnsi="Times New Roman" w:cs="Times New Roman"/>
          <w:sz w:val="28"/>
          <w:szCs w:val="28"/>
        </w:rPr>
        <w:t xml:space="preserve">За счет средств бюджета городского округа на эти цели </w:t>
      </w:r>
      <w:r w:rsidR="00B84E7E" w:rsidRPr="00B84E7E">
        <w:rPr>
          <w:rFonts w:ascii="Times New Roman" w:hAnsi="Times New Roman" w:cs="Times New Roman"/>
          <w:sz w:val="28"/>
          <w:szCs w:val="28"/>
        </w:rPr>
        <w:t xml:space="preserve">дополнительно к уровню 2022 года было </w:t>
      </w:r>
      <w:r w:rsidRPr="00B84E7E">
        <w:rPr>
          <w:rFonts w:ascii="Times New Roman" w:hAnsi="Times New Roman" w:cs="Times New Roman"/>
          <w:sz w:val="28"/>
          <w:szCs w:val="28"/>
        </w:rPr>
        <w:t xml:space="preserve">предусмотрено </w:t>
      </w:r>
      <w:r w:rsidRPr="00B84E7E">
        <w:rPr>
          <w:rFonts w:ascii="Times New Roman" w:hAnsi="Times New Roman" w:cs="Times New Roman"/>
          <w:color w:val="000000" w:themeColor="text1"/>
          <w:sz w:val="28"/>
          <w:szCs w:val="28"/>
        </w:rPr>
        <w:t>12</w:t>
      </w:r>
      <w:r w:rsidR="00412FBE" w:rsidRPr="00B84E7E">
        <w:rPr>
          <w:rFonts w:ascii="Times New Roman" w:hAnsi="Times New Roman" w:cs="Times New Roman"/>
          <w:color w:val="000000" w:themeColor="text1"/>
          <w:sz w:val="28"/>
          <w:szCs w:val="28"/>
        </w:rPr>
        <w:t>1</w:t>
      </w:r>
      <w:r w:rsidR="0022290C" w:rsidRPr="00B84E7E">
        <w:rPr>
          <w:rFonts w:ascii="Times New Roman" w:hAnsi="Times New Roman" w:cs="Times New Roman"/>
          <w:sz w:val="28"/>
          <w:szCs w:val="28"/>
        </w:rPr>
        <w:t xml:space="preserve"> </w:t>
      </w:r>
      <w:r w:rsidR="00412FBE" w:rsidRPr="00B84E7E">
        <w:rPr>
          <w:rFonts w:ascii="Times New Roman" w:hAnsi="Times New Roman" w:cs="Times New Roman"/>
          <w:sz w:val="28"/>
          <w:szCs w:val="28"/>
        </w:rPr>
        <w:t>млн</w:t>
      </w:r>
      <w:r w:rsidR="002266CA" w:rsidRPr="00B84E7E">
        <w:rPr>
          <w:rFonts w:ascii="Times New Roman" w:hAnsi="Times New Roman" w:cs="Times New Roman"/>
          <w:sz w:val="28"/>
          <w:szCs w:val="28"/>
        </w:rPr>
        <w:t>.</w:t>
      </w:r>
      <w:r w:rsidRPr="00B84E7E">
        <w:rPr>
          <w:rFonts w:ascii="Times New Roman" w:hAnsi="Times New Roman" w:cs="Times New Roman"/>
          <w:sz w:val="28"/>
          <w:szCs w:val="28"/>
        </w:rPr>
        <w:t>руб.</w:t>
      </w:r>
    </w:p>
    <w:p w:rsidR="00605310" w:rsidRPr="00605310" w:rsidRDefault="00605310" w:rsidP="00E6372D">
      <w:pPr>
        <w:spacing w:line="300" w:lineRule="auto"/>
        <w:ind w:firstLine="567"/>
        <w:jc w:val="both"/>
        <w:rPr>
          <w:rFonts w:ascii="Times New Roman" w:hAnsi="Times New Roman"/>
          <w:b/>
          <w:bCs/>
          <w:color w:val="000000" w:themeColor="text1"/>
          <w:sz w:val="28"/>
          <w:szCs w:val="28"/>
        </w:rPr>
      </w:pPr>
      <w:r w:rsidRPr="00B84E7E">
        <w:rPr>
          <w:rFonts w:ascii="Times New Roman" w:hAnsi="Times New Roman" w:cs="Times New Roman"/>
          <w:color w:val="000000" w:themeColor="text1"/>
          <w:sz w:val="28"/>
          <w:szCs w:val="28"/>
        </w:rPr>
        <w:lastRenderedPageBreak/>
        <w:t>Кроме того, во исполнение решения Губернатора Д.И. Азарова о дополнительной поддержке педагогических работников учреждений дополнительного образования были дополнительно выделены средства в 2022</w:t>
      </w:r>
      <w:r w:rsidR="002266CA" w:rsidRPr="00B84E7E">
        <w:rPr>
          <w:rFonts w:ascii="Times New Roman" w:hAnsi="Times New Roman" w:cs="Times New Roman"/>
          <w:color w:val="000000" w:themeColor="text1"/>
          <w:sz w:val="28"/>
          <w:szCs w:val="28"/>
        </w:rPr>
        <w:t xml:space="preserve"> году ко Дню учителя – 6,4 млн.</w:t>
      </w:r>
      <w:r w:rsidRPr="00B84E7E">
        <w:rPr>
          <w:rFonts w:ascii="Times New Roman" w:hAnsi="Times New Roman" w:cs="Times New Roman"/>
          <w:color w:val="000000" w:themeColor="text1"/>
          <w:sz w:val="28"/>
          <w:szCs w:val="28"/>
        </w:rPr>
        <w:t>руб. (из расчета 5 000 руб. на одного педагога),</w:t>
      </w:r>
      <w:r w:rsidRPr="00B84E7E">
        <w:rPr>
          <w:rFonts w:ascii="Times New Roman" w:hAnsi="Times New Roman"/>
          <w:color w:val="000000" w:themeColor="text1"/>
          <w:sz w:val="28"/>
          <w:szCs w:val="28"/>
        </w:rPr>
        <w:t xml:space="preserve"> в 2023 году ко Дню Знаний – 15,1</w:t>
      </w:r>
      <w:r w:rsidR="002266CA" w:rsidRPr="00B84E7E">
        <w:rPr>
          <w:rFonts w:ascii="Times New Roman" w:hAnsi="Times New Roman"/>
          <w:color w:val="000000" w:themeColor="text1"/>
          <w:sz w:val="28"/>
          <w:szCs w:val="28"/>
        </w:rPr>
        <w:t xml:space="preserve"> </w:t>
      </w:r>
      <w:r w:rsidRPr="00B84E7E">
        <w:rPr>
          <w:rFonts w:ascii="Times New Roman" w:hAnsi="Times New Roman"/>
          <w:color w:val="000000" w:themeColor="text1"/>
          <w:sz w:val="28"/>
          <w:szCs w:val="28"/>
        </w:rPr>
        <w:t>млн.руб. (из расчета 10 000 руб. на одного педагога)</w:t>
      </w:r>
      <w:r w:rsidRPr="00B84E7E">
        <w:rPr>
          <w:rFonts w:ascii="Times New Roman" w:hAnsi="Times New Roman"/>
          <w:bCs/>
          <w:color w:val="000000" w:themeColor="text1"/>
          <w:sz w:val="28"/>
          <w:szCs w:val="28"/>
        </w:rPr>
        <w:t>.</w:t>
      </w:r>
      <w:r w:rsidRPr="00605310">
        <w:rPr>
          <w:rFonts w:ascii="Times New Roman" w:hAnsi="Times New Roman"/>
          <w:bCs/>
          <w:color w:val="000000" w:themeColor="text1"/>
          <w:sz w:val="28"/>
          <w:szCs w:val="28"/>
        </w:rPr>
        <w:t xml:space="preserve"> </w:t>
      </w:r>
    </w:p>
    <w:p w:rsidR="00BE130F" w:rsidRPr="003603A9" w:rsidRDefault="00BE130F" w:rsidP="003603A9">
      <w:pPr>
        <w:pStyle w:val="ConsPlusNormal"/>
        <w:spacing w:line="298" w:lineRule="auto"/>
        <w:jc w:val="both"/>
        <w:rPr>
          <w:rFonts w:ascii="Times New Roman" w:hAnsi="Times New Roman" w:cs="Times New Roman"/>
          <w:sz w:val="28"/>
          <w:szCs w:val="28"/>
        </w:rPr>
      </w:pPr>
      <w:r w:rsidRPr="003603A9">
        <w:rPr>
          <w:rFonts w:ascii="Times New Roman" w:hAnsi="Times New Roman" w:cs="Times New Roman"/>
          <w:sz w:val="28"/>
          <w:szCs w:val="28"/>
        </w:rPr>
        <w:t xml:space="preserve">В 2022 году обеспечено повышение минимального размера оплаты труда </w:t>
      </w:r>
      <w:r w:rsidRPr="003603A9">
        <w:rPr>
          <w:rFonts w:ascii="Times New Roman" w:hAnsi="Times New Roman" w:cs="Times New Roman"/>
          <w:b/>
          <w:sz w:val="28"/>
          <w:szCs w:val="28"/>
        </w:rPr>
        <w:t>работников бюджетной сферы</w:t>
      </w:r>
      <w:r w:rsidRPr="003603A9">
        <w:rPr>
          <w:rFonts w:ascii="Times New Roman" w:hAnsi="Times New Roman" w:cs="Times New Roman"/>
          <w:sz w:val="28"/>
          <w:szCs w:val="28"/>
        </w:rPr>
        <w:t xml:space="preserve"> городского округа до 13 890 руб. с 01.01.2022, до 15 279 руб. с 01.06.2022 за счет средств бюджета городского округа Тольятти в сумме 89</w:t>
      </w:r>
      <w:r w:rsidR="002D32A7" w:rsidRPr="003603A9">
        <w:rPr>
          <w:rFonts w:ascii="Times New Roman" w:hAnsi="Times New Roman" w:cs="Times New Roman"/>
          <w:sz w:val="28"/>
          <w:szCs w:val="28"/>
        </w:rPr>
        <w:t>,</w:t>
      </w:r>
      <w:r w:rsidR="00A24BAB" w:rsidRPr="003603A9">
        <w:rPr>
          <w:rFonts w:ascii="Times New Roman" w:hAnsi="Times New Roman" w:cs="Times New Roman"/>
          <w:sz w:val="28"/>
          <w:szCs w:val="28"/>
        </w:rPr>
        <w:t> </w:t>
      </w:r>
      <w:r w:rsidRPr="003603A9">
        <w:rPr>
          <w:rFonts w:ascii="Times New Roman" w:hAnsi="Times New Roman" w:cs="Times New Roman"/>
          <w:sz w:val="28"/>
          <w:szCs w:val="28"/>
        </w:rPr>
        <w:t>1</w:t>
      </w:r>
      <w:r w:rsidR="00245AC1" w:rsidRPr="003603A9">
        <w:rPr>
          <w:rFonts w:ascii="Times New Roman" w:hAnsi="Times New Roman" w:cs="Times New Roman"/>
          <w:sz w:val="28"/>
          <w:szCs w:val="28"/>
        </w:rPr>
        <w:t xml:space="preserve"> </w:t>
      </w:r>
      <w:r w:rsidR="002D32A7" w:rsidRPr="003603A9">
        <w:rPr>
          <w:rFonts w:ascii="Times New Roman" w:hAnsi="Times New Roman" w:cs="Times New Roman"/>
          <w:sz w:val="28"/>
          <w:szCs w:val="28"/>
        </w:rPr>
        <w:t>млн</w:t>
      </w:r>
      <w:r w:rsidRPr="003603A9">
        <w:rPr>
          <w:rFonts w:ascii="Times New Roman" w:hAnsi="Times New Roman" w:cs="Times New Roman"/>
          <w:sz w:val="28"/>
          <w:szCs w:val="28"/>
        </w:rPr>
        <w:t>.</w:t>
      </w:r>
      <w:r w:rsidR="00A24BAB" w:rsidRPr="003603A9">
        <w:rPr>
          <w:rFonts w:ascii="Times New Roman" w:hAnsi="Times New Roman" w:cs="Times New Roman"/>
          <w:sz w:val="28"/>
          <w:szCs w:val="28"/>
        </w:rPr>
        <w:t>руб.</w:t>
      </w:r>
    </w:p>
    <w:p w:rsidR="00BE130F" w:rsidRPr="003603A9" w:rsidRDefault="00BE130F" w:rsidP="003603A9">
      <w:pPr>
        <w:pStyle w:val="ConsPlusNormal"/>
        <w:spacing w:line="298" w:lineRule="auto"/>
        <w:jc w:val="both"/>
        <w:rPr>
          <w:rFonts w:ascii="Times New Roman" w:hAnsi="Times New Roman" w:cs="Times New Roman"/>
          <w:sz w:val="28"/>
          <w:szCs w:val="28"/>
        </w:rPr>
      </w:pPr>
      <w:r w:rsidRPr="003603A9">
        <w:rPr>
          <w:rFonts w:ascii="Times New Roman" w:hAnsi="Times New Roman" w:cs="Times New Roman"/>
          <w:sz w:val="28"/>
          <w:szCs w:val="28"/>
        </w:rPr>
        <w:t>Обеспечена индексация заработной платы работникам бюджетной сферы городского округа, на которых не распространяются Указы Президента Р</w:t>
      </w:r>
      <w:r w:rsidR="00701E9F">
        <w:rPr>
          <w:rFonts w:ascii="Times New Roman" w:hAnsi="Times New Roman" w:cs="Times New Roman"/>
          <w:sz w:val="28"/>
          <w:szCs w:val="28"/>
        </w:rPr>
        <w:t>Ф</w:t>
      </w:r>
      <w:r w:rsidRPr="003603A9">
        <w:rPr>
          <w:rFonts w:ascii="Times New Roman" w:hAnsi="Times New Roman" w:cs="Times New Roman"/>
          <w:sz w:val="28"/>
          <w:szCs w:val="28"/>
        </w:rPr>
        <w:t xml:space="preserve">, и работников органов местного самоуправления, на 5,8% с 01.01.2022 и на 2,8% с 01.10.2022. На эти цели в бюджете городского округа Тольятти были предусмотрены средства в сумме </w:t>
      </w:r>
      <w:r w:rsidR="00A24BAB" w:rsidRPr="003603A9">
        <w:rPr>
          <w:rFonts w:ascii="Times New Roman" w:hAnsi="Times New Roman" w:cs="Times New Roman"/>
          <w:sz w:val="28"/>
          <w:szCs w:val="28"/>
        </w:rPr>
        <w:t>164</w:t>
      </w:r>
      <w:r w:rsidR="00E97F57" w:rsidRPr="003603A9">
        <w:rPr>
          <w:rFonts w:ascii="Times New Roman" w:hAnsi="Times New Roman" w:cs="Times New Roman"/>
          <w:sz w:val="28"/>
          <w:szCs w:val="28"/>
        </w:rPr>
        <w:t>,7 млн</w:t>
      </w:r>
      <w:r w:rsidR="00A24BAB" w:rsidRPr="003603A9">
        <w:rPr>
          <w:rFonts w:ascii="Times New Roman" w:hAnsi="Times New Roman" w:cs="Times New Roman"/>
          <w:sz w:val="28"/>
          <w:szCs w:val="28"/>
        </w:rPr>
        <w:t>.</w:t>
      </w:r>
      <w:r w:rsidRPr="003603A9">
        <w:rPr>
          <w:rFonts w:ascii="Times New Roman" w:hAnsi="Times New Roman" w:cs="Times New Roman"/>
          <w:sz w:val="28"/>
          <w:szCs w:val="28"/>
        </w:rPr>
        <w:t xml:space="preserve">руб. </w:t>
      </w:r>
    </w:p>
    <w:p w:rsidR="00E44827" w:rsidRDefault="00E6372D" w:rsidP="003603A9">
      <w:pPr>
        <w:pStyle w:val="ConsPlusNormal"/>
        <w:spacing w:line="298" w:lineRule="auto"/>
        <w:jc w:val="both"/>
        <w:rPr>
          <w:rFonts w:ascii="Times New Roman" w:hAnsi="Times New Roman" w:cs="Times New Roman"/>
          <w:sz w:val="28"/>
          <w:szCs w:val="28"/>
        </w:rPr>
      </w:pPr>
      <w:r w:rsidRPr="00E6372D">
        <w:rPr>
          <w:rFonts w:ascii="Times New Roman" w:hAnsi="Times New Roman" w:cs="Times New Roman"/>
          <w:sz w:val="28"/>
          <w:szCs w:val="28"/>
        </w:rPr>
        <w:t>В</w:t>
      </w:r>
      <w:r w:rsidR="00E44827" w:rsidRPr="00E6372D">
        <w:rPr>
          <w:rFonts w:ascii="Times New Roman" w:hAnsi="Times New Roman" w:cs="Times New Roman"/>
          <w:sz w:val="28"/>
          <w:szCs w:val="28"/>
        </w:rPr>
        <w:t xml:space="preserve"> 2023 году обеспечен</w:t>
      </w:r>
      <w:r w:rsidRPr="00E6372D">
        <w:rPr>
          <w:rFonts w:ascii="Times New Roman" w:hAnsi="Times New Roman" w:cs="Times New Roman"/>
          <w:sz w:val="28"/>
          <w:szCs w:val="28"/>
        </w:rPr>
        <w:t>ы</w:t>
      </w:r>
      <w:r w:rsidR="00E44827" w:rsidRPr="00E6372D">
        <w:rPr>
          <w:rFonts w:ascii="Times New Roman" w:hAnsi="Times New Roman" w:cs="Times New Roman"/>
          <w:sz w:val="28"/>
          <w:szCs w:val="28"/>
        </w:rPr>
        <w:t xml:space="preserve"> увеличение МРОТ до 16 242 руб. за счет средств бюджета городского округа в сумме </w:t>
      </w:r>
      <w:r w:rsidRPr="00E6372D">
        <w:rPr>
          <w:rFonts w:ascii="Times New Roman" w:hAnsi="Times New Roman" w:cs="Times New Roman"/>
          <w:sz w:val="28"/>
          <w:szCs w:val="28"/>
        </w:rPr>
        <w:t>75</w:t>
      </w:r>
      <w:r w:rsidR="002D32A7" w:rsidRPr="00E6372D">
        <w:rPr>
          <w:rFonts w:ascii="Times New Roman" w:hAnsi="Times New Roman" w:cs="Times New Roman"/>
          <w:sz w:val="28"/>
          <w:szCs w:val="28"/>
        </w:rPr>
        <w:t>,</w:t>
      </w:r>
      <w:r w:rsidRPr="00E6372D">
        <w:rPr>
          <w:rFonts w:ascii="Times New Roman" w:hAnsi="Times New Roman" w:cs="Times New Roman"/>
          <w:sz w:val="28"/>
          <w:szCs w:val="28"/>
        </w:rPr>
        <w:t>9</w:t>
      </w:r>
      <w:r w:rsidR="002D32A7" w:rsidRPr="00E6372D">
        <w:rPr>
          <w:rFonts w:ascii="Times New Roman" w:hAnsi="Times New Roman" w:cs="Times New Roman"/>
          <w:sz w:val="28"/>
          <w:szCs w:val="28"/>
        </w:rPr>
        <w:t xml:space="preserve"> млн</w:t>
      </w:r>
      <w:r w:rsidR="00E44827" w:rsidRPr="00E6372D">
        <w:rPr>
          <w:rFonts w:ascii="Times New Roman" w:hAnsi="Times New Roman" w:cs="Times New Roman"/>
          <w:sz w:val="28"/>
          <w:szCs w:val="28"/>
        </w:rPr>
        <w:t>.руб.</w:t>
      </w:r>
      <w:r w:rsidRPr="00E6372D">
        <w:rPr>
          <w:rFonts w:ascii="Times New Roman" w:hAnsi="Times New Roman" w:cs="Times New Roman"/>
          <w:sz w:val="28"/>
          <w:szCs w:val="28"/>
        </w:rPr>
        <w:t xml:space="preserve">, </w:t>
      </w:r>
      <w:r w:rsidR="00E44827" w:rsidRPr="00E6372D">
        <w:rPr>
          <w:rFonts w:ascii="Times New Roman" w:hAnsi="Times New Roman" w:cs="Times New Roman"/>
          <w:sz w:val="28"/>
          <w:szCs w:val="28"/>
        </w:rPr>
        <w:t>индексация заработной платы работникам бюджетной сферы городского округа, на которых не распространяются Указы Президента Р</w:t>
      </w:r>
      <w:r w:rsidR="00701E9F">
        <w:rPr>
          <w:rFonts w:ascii="Times New Roman" w:hAnsi="Times New Roman" w:cs="Times New Roman"/>
          <w:sz w:val="28"/>
          <w:szCs w:val="28"/>
        </w:rPr>
        <w:t>Ф</w:t>
      </w:r>
      <w:r w:rsidR="00E44827" w:rsidRPr="00E6372D">
        <w:rPr>
          <w:rFonts w:ascii="Times New Roman" w:hAnsi="Times New Roman" w:cs="Times New Roman"/>
          <w:sz w:val="28"/>
          <w:szCs w:val="28"/>
        </w:rPr>
        <w:t xml:space="preserve">, и работников органов местного самоуправления на 3,2 % с 01.01.2023 года в сумме </w:t>
      </w:r>
      <w:r w:rsidRPr="00E6372D">
        <w:rPr>
          <w:rFonts w:ascii="Times New Roman" w:hAnsi="Times New Roman" w:cs="Times New Roman"/>
          <w:sz w:val="28"/>
          <w:szCs w:val="28"/>
        </w:rPr>
        <w:t>65,8</w:t>
      </w:r>
      <w:r w:rsidR="00245AC1" w:rsidRPr="00E6372D">
        <w:rPr>
          <w:rFonts w:ascii="Times New Roman" w:hAnsi="Times New Roman" w:cs="Times New Roman"/>
          <w:sz w:val="28"/>
          <w:szCs w:val="28"/>
        </w:rPr>
        <w:t xml:space="preserve"> </w:t>
      </w:r>
      <w:r w:rsidR="002D32A7" w:rsidRPr="00E6372D">
        <w:rPr>
          <w:rFonts w:ascii="Times New Roman" w:hAnsi="Times New Roman" w:cs="Times New Roman"/>
          <w:sz w:val="28"/>
          <w:szCs w:val="28"/>
        </w:rPr>
        <w:t>млн</w:t>
      </w:r>
      <w:r w:rsidR="00E44827" w:rsidRPr="00E6372D">
        <w:rPr>
          <w:rFonts w:ascii="Times New Roman" w:hAnsi="Times New Roman" w:cs="Times New Roman"/>
          <w:sz w:val="28"/>
          <w:szCs w:val="28"/>
        </w:rPr>
        <w:t>.руб.</w:t>
      </w:r>
    </w:p>
    <w:p w:rsidR="003603A9" w:rsidRPr="003603A9" w:rsidRDefault="003603A9" w:rsidP="003603A9">
      <w:pPr>
        <w:pStyle w:val="ConsPlusNormal"/>
        <w:spacing w:line="298" w:lineRule="auto"/>
        <w:jc w:val="both"/>
        <w:rPr>
          <w:rFonts w:ascii="Times New Roman" w:hAnsi="Times New Roman" w:cs="Times New Roman"/>
          <w:sz w:val="28"/>
          <w:szCs w:val="28"/>
        </w:rPr>
      </w:pPr>
    </w:p>
    <w:p w:rsidR="00BE130F" w:rsidRPr="003042CC" w:rsidRDefault="00BE130F" w:rsidP="003042CC">
      <w:pPr>
        <w:pStyle w:val="ConsPlusNormal"/>
        <w:spacing w:line="298" w:lineRule="auto"/>
        <w:jc w:val="both"/>
        <w:rPr>
          <w:rFonts w:ascii="Times New Roman" w:hAnsi="Times New Roman" w:cs="Times New Roman"/>
          <w:sz w:val="28"/>
          <w:szCs w:val="28"/>
        </w:rPr>
      </w:pPr>
      <w:r w:rsidRPr="003042CC">
        <w:rPr>
          <w:rFonts w:ascii="Times New Roman" w:hAnsi="Times New Roman" w:cs="Times New Roman"/>
          <w:sz w:val="28"/>
          <w:szCs w:val="28"/>
        </w:rPr>
        <w:t>Планирование и финансирование расходов бюджета городского округа продолжает осуществляться в рамках муниципальных программ, позволяющих оценить эффективность и результативность их исполнения. В 202</w:t>
      </w:r>
      <w:r w:rsidR="00A24BAB" w:rsidRPr="003042CC">
        <w:rPr>
          <w:rFonts w:ascii="Times New Roman" w:hAnsi="Times New Roman" w:cs="Times New Roman"/>
          <w:sz w:val="28"/>
          <w:szCs w:val="28"/>
        </w:rPr>
        <w:t xml:space="preserve">2 году финансирование в рамках </w:t>
      </w:r>
      <w:r w:rsidRPr="003042CC">
        <w:rPr>
          <w:rFonts w:ascii="Times New Roman" w:hAnsi="Times New Roman" w:cs="Times New Roman"/>
          <w:sz w:val="28"/>
          <w:szCs w:val="28"/>
        </w:rPr>
        <w:t>муниципальных прогр</w:t>
      </w:r>
      <w:r w:rsidR="0035495E">
        <w:rPr>
          <w:rFonts w:ascii="Times New Roman" w:hAnsi="Times New Roman" w:cs="Times New Roman"/>
          <w:sz w:val="28"/>
          <w:szCs w:val="28"/>
        </w:rPr>
        <w:t>амм</w:t>
      </w:r>
      <w:r w:rsidRPr="003042CC">
        <w:rPr>
          <w:rFonts w:ascii="Times New Roman" w:hAnsi="Times New Roman" w:cs="Times New Roman"/>
          <w:sz w:val="28"/>
          <w:szCs w:val="28"/>
        </w:rPr>
        <w:t xml:space="preserve"> составило 17</w:t>
      </w:r>
      <w:r w:rsidR="0077588F" w:rsidRPr="003042CC">
        <w:rPr>
          <w:rFonts w:ascii="Times New Roman" w:hAnsi="Times New Roman" w:cs="Times New Roman"/>
          <w:sz w:val="28"/>
          <w:szCs w:val="28"/>
        </w:rPr>
        <w:t> </w:t>
      </w:r>
      <w:r w:rsidRPr="003042CC">
        <w:rPr>
          <w:rFonts w:ascii="Times New Roman" w:hAnsi="Times New Roman" w:cs="Times New Roman"/>
          <w:sz w:val="28"/>
          <w:szCs w:val="28"/>
        </w:rPr>
        <w:t>782</w:t>
      </w:r>
      <w:r w:rsidR="0077588F" w:rsidRPr="003042CC">
        <w:rPr>
          <w:rFonts w:ascii="Times New Roman" w:hAnsi="Times New Roman" w:cs="Times New Roman"/>
          <w:sz w:val="28"/>
          <w:szCs w:val="28"/>
        </w:rPr>
        <w:t>,</w:t>
      </w:r>
      <w:r w:rsidRPr="003042CC">
        <w:rPr>
          <w:rFonts w:ascii="Times New Roman" w:hAnsi="Times New Roman" w:cs="Times New Roman"/>
          <w:sz w:val="28"/>
          <w:szCs w:val="28"/>
        </w:rPr>
        <w:t>6</w:t>
      </w:r>
      <w:r w:rsidR="00A24BAB" w:rsidRPr="003042CC">
        <w:rPr>
          <w:rFonts w:ascii="Times New Roman" w:hAnsi="Times New Roman" w:cs="Times New Roman"/>
          <w:sz w:val="28"/>
          <w:szCs w:val="28"/>
        </w:rPr>
        <w:t xml:space="preserve"> </w:t>
      </w:r>
      <w:r w:rsidR="00CC3EF5" w:rsidRPr="003042CC">
        <w:rPr>
          <w:rFonts w:ascii="Times New Roman" w:hAnsi="Times New Roman" w:cs="Times New Roman"/>
          <w:sz w:val="28"/>
          <w:szCs w:val="28"/>
        </w:rPr>
        <w:t xml:space="preserve">млн.руб. </w:t>
      </w:r>
      <w:r w:rsidRPr="003042CC">
        <w:rPr>
          <w:rFonts w:ascii="Times New Roman" w:hAnsi="Times New Roman" w:cs="Times New Roman"/>
          <w:sz w:val="28"/>
          <w:szCs w:val="28"/>
        </w:rPr>
        <w:t>или 95,8% от общих расходов. Программные расходы 2</w:t>
      </w:r>
      <w:r w:rsidR="00CE4A34" w:rsidRPr="003042CC">
        <w:rPr>
          <w:rFonts w:ascii="Times New Roman" w:hAnsi="Times New Roman" w:cs="Times New Roman"/>
          <w:sz w:val="28"/>
          <w:szCs w:val="28"/>
        </w:rPr>
        <w:t>023 года запланированы в сумме 17</w:t>
      </w:r>
      <w:r w:rsidR="0077588F" w:rsidRPr="003042CC">
        <w:rPr>
          <w:rFonts w:ascii="Times New Roman" w:hAnsi="Times New Roman" w:cs="Times New Roman"/>
          <w:sz w:val="28"/>
          <w:szCs w:val="28"/>
        </w:rPr>
        <w:t> </w:t>
      </w:r>
      <w:r w:rsidR="00CE4A34" w:rsidRPr="003042CC">
        <w:rPr>
          <w:rFonts w:ascii="Times New Roman" w:hAnsi="Times New Roman" w:cs="Times New Roman"/>
          <w:sz w:val="28"/>
          <w:szCs w:val="28"/>
        </w:rPr>
        <w:t>968</w:t>
      </w:r>
      <w:r w:rsidR="0077588F" w:rsidRPr="003042CC">
        <w:rPr>
          <w:rFonts w:ascii="Times New Roman" w:hAnsi="Times New Roman" w:cs="Times New Roman"/>
          <w:sz w:val="28"/>
          <w:szCs w:val="28"/>
        </w:rPr>
        <w:t>,3</w:t>
      </w:r>
      <w:r w:rsidR="00CC3EF5" w:rsidRPr="003042CC">
        <w:rPr>
          <w:rFonts w:ascii="Times New Roman" w:hAnsi="Times New Roman" w:cs="Times New Roman"/>
          <w:sz w:val="28"/>
          <w:szCs w:val="28"/>
        </w:rPr>
        <w:t xml:space="preserve"> млн.руб. или 95 </w:t>
      </w:r>
      <w:r w:rsidRPr="003042CC">
        <w:rPr>
          <w:rFonts w:ascii="Times New Roman" w:hAnsi="Times New Roman" w:cs="Times New Roman"/>
          <w:sz w:val="28"/>
          <w:szCs w:val="28"/>
        </w:rPr>
        <w:t xml:space="preserve">% от общих расходов. Финансирование за 9 месяцев 2023 года составило </w:t>
      </w:r>
      <w:r w:rsidR="003B6FA2">
        <w:rPr>
          <w:rFonts w:ascii="Times New Roman" w:hAnsi="Times New Roman" w:cs="Times New Roman"/>
          <w:sz w:val="28"/>
          <w:szCs w:val="28"/>
        </w:rPr>
        <w:t>12 459,</w:t>
      </w:r>
      <w:r w:rsidR="003B6FA2" w:rsidRPr="003B6FA2">
        <w:rPr>
          <w:rFonts w:ascii="Times New Roman" w:hAnsi="Times New Roman" w:cs="Times New Roman"/>
          <w:sz w:val="28"/>
          <w:szCs w:val="28"/>
        </w:rPr>
        <w:t xml:space="preserve">3 </w:t>
      </w:r>
      <w:r w:rsidRPr="003B6FA2">
        <w:rPr>
          <w:rFonts w:ascii="Times New Roman" w:hAnsi="Times New Roman" w:cs="Times New Roman"/>
          <w:sz w:val="28"/>
          <w:szCs w:val="28"/>
        </w:rPr>
        <w:t>млн.руб</w:t>
      </w:r>
      <w:r w:rsidR="003B6FA2" w:rsidRPr="003B6FA2">
        <w:rPr>
          <w:rFonts w:ascii="Times New Roman" w:hAnsi="Times New Roman" w:cs="Times New Roman"/>
          <w:sz w:val="28"/>
          <w:szCs w:val="28"/>
        </w:rPr>
        <w:t>.</w:t>
      </w:r>
      <w:r w:rsidR="003B6FA2">
        <w:rPr>
          <w:rFonts w:ascii="Times New Roman" w:hAnsi="Times New Roman" w:cs="Times New Roman"/>
          <w:sz w:val="28"/>
          <w:szCs w:val="28"/>
        </w:rPr>
        <w:t xml:space="preserve"> или  </w:t>
      </w:r>
      <w:r w:rsidR="003B6FA2" w:rsidRPr="00AD43D0">
        <w:rPr>
          <w:rFonts w:ascii="Times New Roman" w:hAnsi="Times New Roman" w:cs="Times New Roman"/>
          <w:sz w:val="28"/>
          <w:szCs w:val="28"/>
        </w:rPr>
        <w:t>69,</w:t>
      </w:r>
      <w:r w:rsidR="00AD43D0">
        <w:rPr>
          <w:rFonts w:ascii="Times New Roman" w:hAnsi="Times New Roman" w:cs="Times New Roman"/>
          <w:sz w:val="28"/>
          <w:szCs w:val="28"/>
        </w:rPr>
        <w:t>3</w:t>
      </w:r>
      <w:r w:rsidRPr="00AD43D0">
        <w:rPr>
          <w:rFonts w:ascii="Times New Roman" w:hAnsi="Times New Roman" w:cs="Times New Roman"/>
          <w:sz w:val="28"/>
          <w:szCs w:val="28"/>
        </w:rPr>
        <w:t>%</w:t>
      </w:r>
      <w:r w:rsidRPr="003042CC">
        <w:rPr>
          <w:rFonts w:ascii="Times New Roman" w:hAnsi="Times New Roman" w:cs="Times New Roman"/>
          <w:sz w:val="28"/>
          <w:szCs w:val="28"/>
        </w:rPr>
        <w:t xml:space="preserve"> от плана.</w:t>
      </w:r>
    </w:p>
    <w:p w:rsidR="00BE130F" w:rsidRPr="003042CC" w:rsidRDefault="00BE130F" w:rsidP="003042CC">
      <w:pPr>
        <w:pStyle w:val="ConsPlusNormal"/>
        <w:spacing w:line="298" w:lineRule="auto"/>
        <w:jc w:val="both"/>
        <w:rPr>
          <w:rFonts w:ascii="Times New Roman" w:hAnsi="Times New Roman" w:cs="Times New Roman"/>
          <w:sz w:val="28"/>
          <w:szCs w:val="28"/>
        </w:rPr>
      </w:pPr>
      <w:r w:rsidRPr="003042CC">
        <w:rPr>
          <w:rFonts w:ascii="Times New Roman" w:hAnsi="Times New Roman" w:cs="Times New Roman"/>
          <w:sz w:val="28"/>
          <w:szCs w:val="28"/>
        </w:rPr>
        <w:t xml:space="preserve">Программные мероприятия позволяют привлечь средства </w:t>
      </w:r>
      <w:r w:rsidRPr="00B95B10">
        <w:rPr>
          <w:rFonts w:ascii="Times New Roman" w:hAnsi="Times New Roman" w:cs="Times New Roman"/>
          <w:b/>
          <w:sz w:val="28"/>
          <w:szCs w:val="28"/>
        </w:rPr>
        <w:t>вышестоящих бюджетов для решения вопросов местного значения</w:t>
      </w:r>
      <w:r w:rsidRPr="003042CC">
        <w:rPr>
          <w:rFonts w:ascii="Times New Roman" w:hAnsi="Times New Roman" w:cs="Times New Roman"/>
          <w:sz w:val="28"/>
          <w:szCs w:val="28"/>
        </w:rPr>
        <w:t xml:space="preserve">. Всего в результате участия городского округа в национальных проектах, государственных программах и непрограммных мероприятиях в </w:t>
      </w:r>
      <w:r w:rsidR="00C17A51">
        <w:rPr>
          <w:rFonts w:ascii="Times New Roman" w:hAnsi="Times New Roman" w:cs="Times New Roman"/>
          <w:sz w:val="28"/>
          <w:szCs w:val="28"/>
        </w:rPr>
        <w:t xml:space="preserve">2023 году планируется получить </w:t>
      </w:r>
      <w:r w:rsidR="00C17A51" w:rsidRPr="00C17A51">
        <w:rPr>
          <w:rFonts w:ascii="Times New Roman" w:hAnsi="Times New Roman" w:cs="Times New Roman"/>
          <w:sz w:val="28"/>
          <w:szCs w:val="28"/>
        </w:rPr>
        <w:t>9 674</w:t>
      </w:r>
      <w:r w:rsidRPr="00C17A51">
        <w:rPr>
          <w:rFonts w:ascii="Times New Roman" w:hAnsi="Times New Roman" w:cs="Times New Roman"/>
          <w:sz w:val="28"/>
          <w:szCs w:val="28"/>
        </w:rPr>
        <w:t xml:space="preserve"> млн.</w:t>
      </w:r>
      <w:r w:rsidR="00E01E2D">
        <w:rPr>
          <w:rFonts w:ascii="Times New Roman" w:hAnsi="Times New Roman" w:cs="Times New Roman"/>
          <w:sz w:val="28"/>
          <w:szCs w:val="28"/>
        </w:rPr>
        <w:t xml:space="preserve"> </w:t>
      </w:r>
      <w:r w:rsidRPr="00C17A51">
        <w:rPr>
          <w:rFonts w:ascii="Times New Roman" w:hAnsi="Times New Roman" w:cs="Times New Roman"/>
          <w:sz w:val="28"/>
          <w:szCs w:val="28"/>
        </w:rPr>
        <w:t>руб.,</w:t>
      </w:r>
      <w:r w:rsidRPr="003042CC">
        <w:rPr>
          <w:rFonts w:ascii="Times New Roman" w:hAnsi="Times New Roman" w:cs="Times New Roman"/>
          <w:sz w:val="28"/>
          <w:szCs w:val="28"/>
        </w:rPr>
        <w:t xml:space="preserve"> из них субсидий на решение вопросов местного значения и иных межбюджетных трансфертов – </w:t>
      </w:r>
      <w:r w:rsidR="00E01E2D" w:rsidRPr="00E01E2D">
        <w:rPr>
          <w:rFonts w:ascii="Times New Roman" w:hAnsi="Times New Roman" w:cs="Times New Roman"/>
          <w:sz w:val="28"/>
          <w:szCs w:val="28"/>
        </w:rPr>
        <w:t>5 545,2</w:t>
      </w:r>
      <w:r w:rsidRPr="00E01E2D">
        <w:rPr>
          <w:rFonts w:ascii="Times New Roman" w:hAnsi="Times New Roman" w:cs="Times New Roman"/>
          <w:sz w:val="28"/>
          <w:szCs w:val="28"/>
        </w:rPr>
        <w:t xml:space="preserve"> млн.</w:t>
      </w:r>
      <w:r w:rsidR="00E01E2D">
        <w:rPr>
          <w:rFonts w:ascii="Times New Roman" w:hAnsi="Times New Roman" w:cs="Times New Roman"/>
          <w:sz w:val="28"/>
          <w:szCs w:val="28"/>
        </w:rPr>
        <w:t xml:space="preserve"> </w:t>
      </w:r>
      <w:r w:rsidRPr="00E01E2D">
        <w:rPr>
          <w:rFonts w:ascii="Times New Roman" w:hAnsi="Times New Roman" w:cs="Times New Roman"/>
          <w:sz w:val="28"/>
          <w:szCs w:val="28"/>
        </w:rPr>
        <w:t>руб</w:t>
      </w:r>
      <w:r w:rsidRPr="003042CC">
        <w:rPr>
          <w:rFonts w:ascii="Times New Roman" w:hAnsi="Times New Roman" w:cs="Times New Roman"/>
          <w:sz w:val="28"/>
          <w:szCs w:val="28"/>
        </w:rPr>
        <w:t xml:space="preserve">. За </w:t>
      </w:r>
      <w:r w:rsidRPr="003042CC">
        <w:rPr>
          <w:rFonts w:ascii="Times New Roman" w:hAnsi="Times New Roman" w:cs="Times New Roman"/>
          <w:sz w:val="28"/>
          <w:szCs w:val="28"/>
        </w:rPr>
        <w:lastRenderedPageBreak/>
        <w:t>9 месяцев текущ</w:t>
      </w:r>
      <w:r w:rsidR="009436B4">
        <w:rPr>
          <w:rFonts w:ascii="Times New Roman" w:hAnsi="Times New Roman" w:cs="Times New Roman"/>
          <w:sz w:val="28"/>
          <w:szCs w:val="28"/>
        </w:rPr>
        <w:t>его года поступления составили 7354</w:t>
      </w:r>
      <w:r w:rsidRPr="003042CC">
        <w:rPr>
          <w:rFonts w:ascii="Times New Roman" w:hAnsi="Times New Roman" w:cs="Times New Roman"/>
          <w:sz w:val="28"/>
          <w:szCs w:val="28"/>
        </w:rPr>
        <w:t xml:space="preserve"> млн.руб., из них субсидии и и</w:t>
      </w:r>
      <w:r w:rsidR="000753D1">
        <w:rPr>
          <w:rFonts w:ascii="Times New Roman" w:hAnsi="Times New Roman" w:cs="Times New Roman"/>
          <w:sz w:val="28"/>
          <w:szCs w:val="28"/>
        </w:rPr>
        <w:t xml:space="preserve">ные межбюджетных трансфертов – </w:t>
      </w:r>
      <w:r w:rsidR="009436B4" w:rsidRPr="009436B4">
        <w:rPr>
          <w:rFonts w:ascii="Times New Roman" w:hAnsi="Times New Roman" w:cs="Times New Roman"/>
          <w:sz w:val="28"/>
          <w:szCs w:val="28"/>
        </w:rPr>
        <w:t>4 339</w:t>
      </w:r>
      <w:r w:rsidRPr="009436B4">
        <w:rPr>
          <w:rFonts w:ascii="Times New Roman" w:hAnsi="Times New Roman" w:cs="Times New Roman"/>
          <w:sz w:val="28"/>
          <w:szCs w:val="28"/>
        </w:rPr>
        <w:t xml:space="preserve"> млн.руб</w:t>
      </w:r>
      <w:r w:rsidRPr="003042CC">
        <w:rPr>
          <w:rFonts w:ascii="Times New Roman" w:hAnsi="Times New Roman" w:cs="Times New Roman"/>
          <w:sz w:val="28"/>
          <w:szCs w:val="28"/>
        </w:rPr>
        <w:t>. Расходы по субсидиям и иным межбюджетным трансфертам за 9 месяцев 2023 года профинансированы на</w:t>
      </w:r>
      <w:r w:rsidR="00032CFD" w:rsidRPr="003042CC">
        <w:rPr>
          <w:rFonts w:ascii="Times New Roman" w:hAnsi="Times New Roman" w:cs="Times New Roman"/>
          <w:sz w:val="28"/>
          <w:szCs w:val="28"/>
        </w:rPr>
        <w:t xml:space="preserve"> </w:t>
      </w:r>
      <w:r w:rsidR="00032CFD" w:rsidRPr="001B4278">
        <w:rPr>
          <w:rFonts w:ascii="Times New Roman" w:hAnsi="Times New Roman" w:cs="Times New Roman"/>
          <w:sz w:val="28"/>
          <w:szCs w:val="28"/>
        </w:rPr>
        <w:t>сумму</w:t>
      </w:r>
      <w:r w:rsidRPr="001B4278">
        <w:rPr>
          <w:rFonts w:ascii="Times New Roman" w:hAnsi="Times New Roman" w:cs="Times New Roman"/>
          <w:sz w:val="28"/>
          <w:szCs w:val="28"/>
        </w:rPr>
        <w:t xml:space="preserve"> </w:t>
      </w:r>
      <w:r w:rsidR="001B4278" w:rsidRPr="001B4278">
        <w:rPr>
          <w:rFonts w:ascii="Times New Roman" w:hAnsi="Times New Roman" w:cs="Times New Roman"/>
          <w:sz w:val="28"/>
          <w:szCs w:val="28"/>
        </w:rPr>
        <w:t>2 656,8</w:t>
      </w:r>
      <w:r w:rsidRPr="001B4278">
        <w:rPr>
          <w:rFonts w:ascii="Times New Roman" w:hAnsi="Times New Roman" w:cs="Times New Roman"/>
          <w:sz w:val="28"/>
          <w:szCs w:val="28"/>
        </w:rPr>
        <w:t xml:space="preserve"> млн.</w:t>
      </w:r>
      <w:r w:rsidR="00420090" w:rsidRPr="001B4278">
        <w:rPr>
          <w:rFonts w:ascii="Times New Roman" w:hAnsi="Times New Roman" w:cs="Times New Roman"/>
          <w:sz w:val="28"/>
          <w:szCs w:val="28"/>
        </w:rPr>
        <w:t xml:space="preserve"> </w:t>
      </w:r>
      <w:r w:rsidRPr="001B4278">
        <w:rPr>
          <w:rFonts w:ascii="Times New Roman" w:hAnsi="Times New Roman" w:cs="Times New Roman"/>
          <w:sz w:val="28"/>
          <w:szCs w:val="28"/>
        </w:rPr>
        <w:t>руб.</w:t>
      </w:r>
    </w:p>
    <w:p w:rsidR="001B4278" w:rsidRDefault="001B4278" w:rsidP="002266CA">
      <w:pPr>
        <w:spacing w:line="276" w:lineRule="auto"/>
        <w:ind w:firstLine="709"/>
        <w:jc w:val="both"/>
        <w:rPr>
          <w:rFonts w:ascii="Times New Roman" w:hAnsi="Times New Roman" w:cs="Times New Roman"/>
          <w:sz w:val="28"/>
          <w:szCs w:val="28"/>
        </w:rPr>
      </w:pPr>
    </w:p>
    <w:p w:rsidR="00032028" w:rsidRPr="002266CA" w:rsidRDefault="00BE130F" w:rsidP="002266CA">
      <w:pPr>
        <w:spacing w:line="276" w:lineRule="auto"/>
        <w:ind w:firstLine="709"/>
        <w:jc w:val="both"/>
        <w:rPr>
          <w:rFonts w:ascii="Times New Roman" w:hAnsi="Times New Roman" w:cs="Times New Roman"/>
          <w:sz w:val="28"/>
          <w:szCs w:val="28"/>
        </w:rPr>
      </w:pPr>
      <w:r w:rsidRPr="00E3002F">
        <w:rPr>
          <w:rFonts w:ascii="Times New Roman" w:hAnsi="Times New Roman" w:cs="Times New Roman"/>
          <w:sz w:val="28"/>
          <w:szCs w:val="28"/>
        </w:rPr>
        <w:t xml:space="preserve">В рамках </w:t>
      </w:r>
      <w:r w:rsidRPr="00E3002F">
        <w:rPr>
          <w:rFonts w:ascii="Times New Roman" w:hAnsi="Times New Roman" w:cs="Times New Roman"/>
          <w:b/>
          <w:sz w:val="28"/>
          <w:szCs w:val="28"/>
        </w:rPr>
        <w:t>национального проекта «Демография»</w:t>
      </w:r>
      <w:r w:rsidR="00A74F28" w:rsidRPr="00E3002F">
        <w:rPr>
          <w:rFonts w:ascii="Times New Roman" w:hAnsi="Times New Roman" w:cs="Times New Roman"/>
          <w:sz w:val="28"/>
          <w:szCs w:val="28"/>
        </w:rPr>
        <w:t xml:space="preserve"> в 2023 году предусмотрены средства городского округа, в том числе </w:t>
      </w:r>
      <w:r w:rsidRPr="00E3002F">
        <w:rPr>
          <w:rFonts w:ascii="Times New Roman" w:hAnsi="Times New Roman" w:cs="Times New Roman"/>
          <w:sz w:val="28"/>
          <w:szCs w:val="28"/>
        </w:rPr>
        <w:t xml:space="preserve">с привлечением средств вышестоящих бюджетов </w:t>
      </w:r>
      <w:r w:rsidR="002B347B" w:rsidRPr="00E3002F">
        <w:rPr>
          <w:rFonts w:ascii="Times New Roman" w:hAnsi="Times New Roman" w:cs="Times New Roman"/>
          <w:sz w:val="28"/>
          <w:szCs w:val="28"/>
        </w:rPr>
        <w:t xml:space="preserve">на приобретение спортивного оборудования и инвентаря </w:t>
      </w:r>
      <w:r w:rsidR="00602111" w:rsidRPr="00E3002F">
        <w:rPr>
          <w:rFonts w:ascii="Times New Roman" w:hAnsi="Times New Roman" w:cs="Times New Roman"/>
          <w:sz w:val="28"/>
          <w:szCs w:val="28"/>
        </w:rPr>
        <w:t xml:space="preserve">(помост тяжелоатлетический, секундомеры, гимнастический инвентарь, велосипеды, велостанки, щиты стрелоуловительные, хореографический станок, мячи, сетка и ворота для гандбола) </w:t>
      </w:r>
      <w:r w:rsidR="00A74F28" w:rsidRPr="00E3002F">
        <w:rPr>
          <w:rFonts w:ascii="Times New Roman" w:hAnsi="Times New Roman" w:cs="Times New Roman"/>
          <w:sz w:val="28"/>
          <w:szCs w:val="28"/>
        </w:rPr>
        <w:t>для МБУДО СШОР № 3 «Легкая атлетика», МБУДО СШОР № 9 «Велотол», МБУДО СШОР № 10 «Олимп» в размере 10,4 млн. руб. За 9 месяцев 2023 года профинансировано 9,8 млн.руб.</w:t>
      </w:r>
    </w:p>
    <w:p w:rsidR="00FB3BF0" w:rsidRPr="00FB3BF0" w:rsidRDefault="00BE130F" w:rsidP="002C25BC">
      <w:pPr>
        <w:autoSpaceDE w:val="0"/>
        <w:autoSpaceDN w:val="0"/>
        <w:adjustRightInd w:val="0"/>
        <w:spacing w:after="0" w:line="298" w:lineRule="auto"/>
        <w:ind w:firstLine="709"/>
        <w:jc w:val="both"/>
        <w:rPr>
          <w:rFonts w:ascii="Times New Roman" w:hAnsi="Times New Roman" w:cs="Times New Roman"/>
          <w:sz w:val="28"/>
          <w:szCs w:val="28"/>
        </w:rPr>
      </w:pPr>
      <w:r w:rsidRPr="00FB3BF0">
        <w:rPr>
          <w:rFonts w:ascii="Times New Roman" w:hAnsi="Times New Roman" w:cs="Times New Roman"/>
          <w:sz w:val="28"/>
          <w:szCs w:val="28"/>
        </w:rPr>
        <w:t xml:space="preserve">В рамках </w:t>
      </w:r>
      <w:r w:rsidRPr="00450E44">
        <w:rPr>
          <w:rFonts w:ascii="Times New Roman" w:hAnsi="Times New Roman" w:cs="Times New Roman"/>
          <w:b/>
          <w:sz w:val="28"/>
          <w:szCs w:val="28"/>
        </w:rPr>
        <w:t>национального проекта «Образование»</w:t>
      </w:r>
      <w:r w:rsidRPr="00FB3BF0">
        <w:rPr>
          <w:rFonts w:ascii="Times New Roman" w:hAnsi="Times New Roman" w:cs="Times New Roman"/>
          <w:sz w:val="28"/>
          <w:szCs w:val="28"/>
        </w:rPr>
        <w:t xml:space="preserve"> </w:t>
      </w:r>
      <w:r w:rsidR="00793851">
        <w:rPr>
          <w:rFonts w:ascii="Times New Roman" w:hAnsi="Times New Roman" w:cs="Times New Roman"/>
          <w:sz w:val="28"/>
          <w:szCs w:val="28"/>
        </w:rPr>
        <w:t>с целью</w:t>
      </w:r>
      <w:r w:rsidR="002C25BC">
        <w:rPr>
          <w:rFonts w:ascii="Times New Roman" w:hAnsi="Times New Roman" w:cs="Times New Roman"/>
          <w:sz w:val="28"/>
          <w:szCs w:val="28"/>
        </w:rPr>
        <w:t xml:space="preserve"> созд</w:t>
      </w:r>
      <w:r w:rsidR="000F122D">
        <w:rPr>
          <w:rFonts w:ascii="Times New Roman" w:hAnsi="Times New Roman" w:cs="Times New Roman"/>
          <w:sz w:val="28"/>
          <w:szCs w:val="28"/>
        </w:rPr>
        <w:t xml:space="preserve">ания дополнительных мест </w:t>
      </w:r>
      <w:r w:rsidR="001F5816">
        <w:rPr>
          <w:rFonts w:ascii="Times New Roman" w:hAnsi="Times New Roman" w:cs="Times New Roman"/>
          <w:sz w:val="28"/>
          <w:szCs w:val="28"/>
        </w:rPr>
        <w:t xml:space="preserve">в </w:t>
      </w:r>
      <w:r w:rsidR="00B4241E">
        <w:rPr>
          <w:rFonts w:ascii="Times New Roman" w:hAnsi="Times New Roman" w:cs="Times New Roman"/>
          <w:sz w:val="28"/>
          <w:szCs w:val="28"/>
        </w:rPr>
        <w:t>общеобразовательных учреждения</w:t>
      </w:r>
      <w:r w:rsidR="002C25BC">
        <w:rPr>
          <w:rFonts w:ascii="Times New Roman" w:hAnsi="Times New Roman" w:cs="Times New Roman"/>
          <w:sz w:val="28"/>
          <w:szCs w:val="28"/>
        </w:rPr>
        <w:t>х</w:t>
      </w:r>
      <w:r w:rsidR="000F122D">
        <w:rPr>
          <w:rFonts w:ascii="Times New Roman" w:hAnsi="Times New Roman" w:cs="Times New Roman"/>
          <w:sz w:val="28"/>
          <w:szCs w:val="28"/>
        </w:rPr>
        <w:t xml:space="preserve"> городского округа</w:t>
      </w:r>
      <w:r w:rsidR="00B4241E">
        <w:rPr>
          <w:rFonts w:ascii="Times New Roman" w:hAnsi="Times New Roman" w:cs="Times New Roman"/>
          <w:sz w:val="28"/>
          <w:szCs w:val="28"/>
        </w:rPr>
        <w:t xml:space="preserve"> в </w:t>
      </w:r>
      <w:r w:rsidR="00B4241E" w:rsidRPr="00FB3BF0">
        <w:rPr>
          <w:rFonts w:ascii="Times New Roman" w:hAnsi="Times New Roman" w:cs="Times New Roman"/>
          <w:sz w:val="28"/>
          <w:szCs w:val="28"/>
        </w:rPr>
        <w:t>2022</w:t>
      </w:r>
      <w:r w:rsidR="00B4241E">
        <w:rPr>
          <w:rFonts w:ascii="Times New Roman" w:hAnsi="Times New Roman" w:cs="Times New Roman"/>
          <w:sz w:val="28"/>
          <w:szCs w:val="28"/>
        </w:rPr>
        <w:t xml:space="preserve"> году</w:t>
      </w:r>
      <w:r w:rsidR="00B4241E" w:rsidRPr="00FB3BF0">
        <w:rPr>
          <w:rFonts w:ascii="Times New Roman" w:hAnsi="Times New Roman" w:cs="Times New Roman"/>
          <w:sz w:val="28"/>
          <w:szCs w:val="28"/>
        </w:rPr>
        <w:t xml:space="preserve"> продолж</w:t>
      </w:r>
      <w:r w:rsidR="00A56550">
        <w:rPr>
          <w:rFonts w:ascii="Times New Roman" w:hAnsi="Times New Roman" w:cs="Times New Roman"/>
          <w:sz w:val="28"/>
          <w:szCs w:val="28"/>
        </w:rPr>
        <w:t>ено</w:t>
      </w:r>
      <w:r w:rsidR="00B4241E">
        <w:rPr>
          <w:rFonts w:ascii="Times New Roman" w:hAnsi="Times New Roman" w:cs="Times New Roman"/>
          <w:sz w:val="28"/>
          <w:szCs w:val="28"/>
        </w:rPr>
        <w:t xml:space="preserve"> </w:t>
      </w:r>
      <w:r w:rsidR="00B4241E" w:rsidRPr="00FB3BF0">
        <w:rPr>
          <w:rFonts w:ascii="Times New Roman" w:hAnsi="Times New Roman" w:cs="Times New Roman"/>
          <w:sz w:val="28"/>
          <w:szCs w:val="28"/>
        </w:rPr>
        <w:t xml:space="preserve">строительство школы на 1600 </w:t>
      </w:r>
      <w:r w:rsidR="00B53D8E">
        <w:rPr>
          <w:rFonts w:ascii="Times New Roman" w:hAnsi="Times New Roman" w:cs="Times New Roman"/>
          <w:sz w:val="28"/>
          <w:szCs w:val="28"/>
        </w:rPr>
        <w:t xml:space="preserve">мест </w:t>
      </w:r>
      <w:r w:rsidR="00B4241E" w:rsidRPr="00FB3BF0">
        <w:rPr>
          <w:rFonts w:ascii="Times New Roman" w:hAnsi="Times New Roman" w:cs="Times New Roman"/>
          <w:sz w:val="28"/>
          <w:szCs w:val="28"/>
        </w:rPr>
        <w:t xml:space="preserve">в 20 квартале Автозаводского района </w:t>
      </w:r>
      <w:r w:rsidR="00B4241E">
        <w:rPr>
          <w:rFonts w:ascii="Times New Roman" w:hAnsi="Times New Roman" w:cs="Times New Roman"/>
          <w:sz w:val="28"/>
          <w:szCs w:val="28"/>
        </w:rPr>
        <w:t>(</w:t>
      </w:r>
      <w:r w:rsidRPr="00FB3BF0">
        <w:rPr>
          <w:rFonts w:ascii="Times New Roman" w:hAnsi="Times New Roman" w:cs="Times New Roman"/>
          <w:sz w:val="28"/>
          <w:szCs w:val="28"/>
        </w:rPr>
        <w:t>нача</w:t>
      </w:r>
      <w:r w:rsidR="00B4241E">
        <w:rPr>
          <w:rFonts w:ascii="Times New Roman" w:hAnsi="Times New Roman" w:cs="Times New Roman"/>
          <w:sz w:val="28"/>
          <w:szCs w:val="28"/>
        </w:rPr>
        <w:t>л</w:t>
      </w:r>
      <w:r w:rsidRPr="00FB3BF0">
        <w:rPr>
          <w:rFonts w:ascii="Times New Roman" w:hAnsi="Times New Roman" w:cs="Times New Roman"/>
          <w:sz w:val="28"/>
          <w:szCs w:val="28"/>
        </w:rPr>
        <w:t>о</w:t>
      </w:r>
      <w:r w:rsidR="00B4241E">
        <w:rPr>
          <w:rFonts w:ascii="Times New Roman" w:hAnsi="Times New Roman" w:cs="Times New Roman"/>
          <w:sz w:val="28"/>
          <w:szCs w:val="28"/>
        </w:rPr>
        <w:t xml:space="preserve"> в</w:t>
      </w:r>
      <w:r w:rsidRPr="00FB3BF0">
        <w:rPr>
          <w:rFonts w:ascii="Times New Roman" w:hAnsi="Times New Roman" w:cs="Times New Roman"/>
          <w:sz w:val="28"/>
          <w:szCs w:val="28"/>
        </w:rPr>
        <w:t xml:space="preserve"> </w:t>
      </w:r>
      <w:r w:rsidR="00B4241E">
        <w:rPr>
          <w:rFonts w:ascii="Times New Roman" w:hAnsi="Times New Roman" w:cs="Times New Roman"/>
          <w:sz w:val="28"/>
          <w:szCs w:val="28"/>
        </w:rPr>
        <w:t>2021 году), финансирование составило</w:t>
      </w:r>
      <w:r w:rsidR="002C25BC">
        <w:rPr>
          <w:rFonts w:ascii="Times New Roman" w:hAnsi="Times New Roman" w:cs="Times New Roman"/>
          <w:sz w:val="28"/>
          <w:szCs w:val="28"/>
        </w:rPr>
        <w:t xml:space="preserve"> –</w:t>
      </w:r>
      <w:r w:rsidR="00B4241E">
        <w:rPr>
          <w:rFonts w:ascii="Times New Roman" w:hAnsi="Times New Roman" w:cs="Times New Roman"/>
          <w:sz w:val="28"/>
          <w:szCs w:val="28"/>
        </w:rPr>
        <w:t xml:space="preserve"> </w:t>
      </w:r>
      <w:r w:rsidR="00B4241E" w:rsidRPr="00FB3BF0">
        <w:rPr>
          <w:rFonts w:ascii="Times New Roman" w:hAnsi="Times New Roman" w:cs="Times New Roman"/>
          <w:sz w:val="28"/>
          <w:szCs w:val="28"/>
        </w:rPr>
        <w:t>1</w:t>
      </w:r>
      <w:r w:rsidR="002266CA">
        <w:rPr>
          <w:rFonts w:ascii="Times New Roman" w:hAnsi="Times New Roman" w:cs="Times New Roman"/>
          <w:sz w:val="28"/>
          <w:szCs w:val="28"/>
        </w:rPr>
        <w:t> </w:t>
      </w:r>
      <w:r w:rsidR="00B4241E" w:rsidRPr="00FB3BF0">
        <w:rPr>
          <w:rFonts w:ascii="Times New Roman" w:hAnsi="Times New Roman" w:cs="Times New Roman"/>
          <w:sz w:val="28"/>
          <w:szCs w:val="28"/>
        </w:rPr>
        <w:t>958</w:t>
      </w:r>
      <w:r w:rsidR="002266CA">
        <w:rPr>
          <w:rFonts w:ascii="Times New Roman" w:hAnsi="Times New Roman" w:cs="Times New Roman"/>
          <w:sz w:val="28"/>
          <w:szCs w:val="28"/>
        </w:rPr>
        <w:t xml:space="preserve"> </w:t>
      </w:r>
      <w:r w:rsidR="00B4241E" w:rsidRPr="00FB3BF0">
        <w:rPr>
          <w:rFonts w:ascii="Times New Roman" w:hAnsi="Times New Roman" w:cs="Times New Roman"/>
          <w:sz w:val="28"/>
          <w:szCs w:val="28"/>
        </w:rPr>
        <w:t>млн.руб.</w:t>
      </w:r>
    </w:p>
    <w:p w:rsidR="00BE130F" w:rsidRPr="00FB3BF0" w:rsidRDefault="00BE130F" w:rsidP="00FB3BF0">
      <w:pPr>
        <w:autoSpaceDE w:val="0"/>
        <w:autoSpaceDN w:val="0"/>
        <w:adjustRightInd w:val="0"/>
        <w:spacing w:after="0" w:line="298" w:lineRule="auto"/>
        <w:ind w:firstLine="709"/>
        <w:jc w:val="both"/>
        <w:rPr>
          <w:rFonts w:ascii="Times New Roman" w:hAnsi="Times New Roman" w:cs="Times New Roman"/>
          <w:sz w:val="28"/>
          <w:szCs w:val="28"/>
        </w:rPr>
      </w:pPr>
      <w:r w:rsidRPr="00FB3BF0">
        <w:rPr>
          <w:rFonts w:ascii="Times New Roman" w:hAnsi="Times New Roman" w:cs="Times New Roman"/>
          <w:sz w:val="28"/>
          <w:szCs w:val="28"/>
        </w:rPr>
        <w:t>В текущем году</w:t>
      </w:r>
      <w:r w:rsidR="002C25BC">
        <w:rPr>
          <w:rFonts w:ascii="Times New Roman" w:hAnsi="Times New Roman" w:cs="Times New Roman"/>
          <w:sz w:val="28"/>
          <w:szCs w:val="28"/>
        </w:rPr>
        <w:t xml:space="preserve"> на завершение строительства </w:t>
      </w:r>
      <w:r w:rsidRPr="00FB3BF0">
        <w:rPr>
          <w:rFonts w:ascii="Times New Roman" w:hAnsi="Times New Roman" w:cs="Times New Roman"/>
          <w:sz w:val="28"/>
          <w:szCs w:val="28"/>
        </w:rPr>
        <w:t xml:space="preserve">из областного и местного бюджетов выделено </w:t>
      </w:r>
      <w:r w:rsidR="00F15062" w:rsidRPr="00FB3BF0">
        <w:rPr>
          <w:rFonts w:ascii="Times New Roman" w:hAnsi="Times New Roman" w:cs="Times New Roman"/>
          <w:sz w:val="28"/>
          <w:szCs w:val="28"/>
        </w:rPr>
        <w:t>15</w:t>
      </w:r>
      <w:r w:rsidRPr="00FB3BF0">
        <w:rPr>
          <w:rFonts w:ascii="Times New Roman" w:hAnsi="Times New Roman" w:cs="Times New Roman"/>
          <w:sz w:val="28"/>
          <w:szCs w:val="28"/>
        </w:rPr>
        <w:t xml:space="preserve"> млн.руб.</w:t>
      </w:r>
      <w:r w:rsidR="002C25BC">
        <w:rPr>
          <w:rFonts w:ascii="Times New Roman" w:hAnsi="Times New Roman" w:cs="Times New Roman"/>
          <w:sz w:val="28"/>
          <w:szCs w:val="28"/>
        </w:rPr>
        <w:t xml:space="preserve">, освоены средства </w:t>
      </w:r>
      <w:r w:rsidRPr="00FB3BF0">
        <w:rPr>
          <w:rFonts w:ascii="Times New Roman" w:hAnsi="Times New Roman" w:cs="Times New Roman"/>
          <w:sz w:val="28"/>
          <w:szCs w:val="28"/>
        </w:rPr>
        <w:t>на 01.10.202</w:t>
      </w:r>
      <w:r w:rsidR="00F15062" w:rsidRPr="00FB3BF0">
        <w:rPr>
          <w:rFonts w:ascii="Times New Roman" w:hAnsi="Times New Roman" w:cs="Times New Roman"/>
          <w:sz w:val="28"/>
          <w:szCs w:val="28"/>
        </w:rPr>
        <w:t>3</w:t>
      </w:r>
      <w:r w:rsidRPr="00FB3BF0">
        <w:rPr>
          <w:rFonts w:ascii="Times New Roman" w:hAnsi="Times New Roman" w:cs="Times New Roman"/>
          <w:sz w:val="28"/>
          <w:szCs w:val="28"/>
        </w:rPr>
        <w:t xml:space="preserve"> </w:t>
      </w:r>
      <w:r w:rsidR="002C25BC">
        <w:rPr>
          <w:rFonts w:ascii="Times New Roman" w:hAnsi="Times New Roman" w:cs="Times New Roman"/>
          <w:sz w:val="28"/>
          <w:szCs w:val="28"/>
        </w:rPr>
        <w:t xml:space="preserve">в </w:t>
      </w:r>
      <w:r w:rsidR="002C25BC" w:rsidRPr="002266CA">
        <w:rPr>
          <w:rFonts w:ascii="Times New Roman" w:hAnsi="Times New Roman" w:cs="Times New Roman"/>
          <w:sz w:val="28"/>
          <w:szCs w:val="28"/>
        </w:rPr>
        <w:t>сумме</w:t>
      </w:r>
      <w:r w:rsidRPr="002266CA">
        <w:rPr>
          <w:rFonts w:ascii="Times New Roman" w:hAnsi="Times New Roman" w:cs="Times New Roman"/>
          <w:sz w:val="28"/>
          <w:szCs w:val="28"/>
        </w:rPr>
        <w:t xml:space="preserve"> </w:t>
      </w:r>
      <w:r w:rsidR="00DD7FE6" w:rsidRPr="002266CA">
        <w:rPr>
          <w:rFonts w:ascii="Times New Roman" w:hAnsi="Times New Roman" w:cs="Times New Roman"/>
          <w:sz w:val="28"/>
          <w:szCs w:val="28"/>
        </w:rPr>
        <w:t>8,8</w:t>
      </w:r>
      <w:r w:rsidRPr="002266CA">
        <w:rPr>
          <w:rFonts w:ascii="Times New Roman" w:hAnsi="Times New Roman" w:cs="Times New Roman"/>
          <w:sz w:val="28"/>
          <w:szCs w:val="28"/>
        </w:rPr>
        <w:t xml:space="preserve"> млн.руб.</w:t>
      </w:r>
      <w:r w:rsidR="00031CAB" w:rsidRPr="00FB3BF0">
        <w:rPr>
          <w:rFonts w:ascii="Times New Roman" w:hAnsi="Times New Roman" w:cs="Times New Roman"/>
          <w:sz w:val="28"/>
          <w:szCs w:val="28"/>
        </w:rPr>
        <w:t xml:space="preserve"> </w:t>
      </w:r>
      <w:r w:rsidR="00053E0A" w:rsidRPr="00FB3BF0">
        <w:rPr>
          <w:rFonts w:ascii="Times New Roman" w:hAnsi="Times New Roman" w:cs="Times New Roman"/>
          <w:sz w:val="28"/>
          <w:szCs w:val="28"/>
        </w:rPr>
        <w:t>Школа введена в эксплуатацию</w:t>
      </w:r>
      <w:r w:rsidR="00FB3BF0" w:rsidRPr="00FB3BF0">
        <w:rPr>
          <w:rFonts w:ascii="Times New Roman" w:hAnsi="Times New Roman" w:cs="Times New Roman"/>
          <w:sz w:val="28"/>
          <w:szCs w:val="28"/>
        </w:rPr>
        <w:t xml:space="preserve"> </w:t>
      </w:r>
      <w:r w:rsidR="00053E0A" w:rsidRPr="00FB3BF0">
        <w:rPr>
          <w:rFonts w:ascii="Times New Roman" w:hAnsi="Times New Roman" w:cs="Times New Roman"/>
          <w:sz w:val="28"/>
          <w:szCs w:val="28"/>
        </w:rPr>
        <w:t>18.08.2023</w:t>
      </w:r>
      <w:r w:rsidR="002266CA">
        <w:rPr>
          <w:rFonts w:ascii="Times New Roman" w:hAnsi="Times New Roman" w:cs="Times New Roman"/>
          <w:sz w:val="28"/>
          <w:szCs w:val="28"/>
        </w:rPr>
        <w:t>.</w:t>
      </w:r>
    </w:p>
    <w:p w:rsidR="00B019A7" w:rsidRPr="00B019A7" w:rsidRDefault="00466B42" w:rsidP="00A163A2">
      <w:pPr>
        <w:autoSpaceDE w:val="0"/>
        <w:autoSpaceDN w:val="0"/>
        <w:adjustRightInd w:val="0"/>
        <w:spacing w:after="0" w:line="300" w:lineRule="auto"/>
        <w:ind w:firstLine="709"/>
        <w:jc w:val="both"/>
        <w:rPr>
          <w:rFonts w:ascii="Times New Roman" w:hAnsi="Times New Roman" w:cs="Times New Roman"/>
          <w:sz w:val="28"/>
          <w:szCs w:val="28"/>
        </w:rPr>
      </w:pPr>
      <w:r w:rsidRPr="00B019A7">
        <w:rPr>
          <w:rFonts w:ascii="Times New Roman" w:hAnsi="Times New Roman" w:cs="Times New Roman"/>
          <w:sz w:val="28"/>
          <w:szCs w:val="28"/>
        </w:rPr>
        <w:t xml:space="preserve">В 2022 году в рамках реализации федерального проекта «Социальная активность» </w:t>
      </w:r>
      <w:r w:rsidR="00B019A7" w:rsidRPr="00B019A7">
        <w:rPr>
          <w:rFonts w:ascii="Times New Roman" w:hAnsi="Times New Roman" w:cs="Times New Roman"/>
          <w:sz w:val="28"/>
          <w:szCs w:val="28"/>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00B019A7" w:rsidRPr="00B019A7">
        <w:rPr>
          <w:rFonts w:ascii="Times New Roman" w:hAnsi="Times New Roman" w:cs="Times New Roman"/>
          <w:sz w:val="27"/>
          <w:szCs w:val="27"/>
        </w:rPr>
        <w:t xml:space="preserve"> </w:t>
      </w:r>
      <w:r w:rsidR="00B019A7" w:rsidRPr="00B019A7">
        <w:rPr>
          <w:rFonts w:ascii="Times New Roman" w:hAnsi="Times New Roman" w:cs="Times New Roman"/>
          <w:sz w:val="28"/>
          <w:szCs w:val="28"/>
        </w:rPr>
        <w:t xml:space="preserve">МБУ ММЦ «Шанс» </w:t>
      </w:r>
      <w:r w:rsidRPr="00B019A7">
        <w:rPr>
          <w:rFonts w:ascii="Times New Roman" w:hAnsi="Times New Roman" w:cs="Times New Roman"/>
          <w:sz w:val="28"/>
          <w:szCs w:val="28"/>
        </w:rPr>
        <w:t>был реализован проект «Доброшкола2.0»</w:t>
      </w:r>
      <w:r w:rsidR="00B019A7" w:rsidRPr="00B019A7">
        <w:rPr>
          <w:rFonts w:ascii="Times New Roman" w:hAnsi="Times New Roman" w:cs="Times New Roman"/>
          <w:sz w:val="28"/>
          <w:szCs w:val="28"/>
        </w:rPr>
        <w:t xml:space="preserve"> </w:t>
      </w:r>
      <w:r w:rsidR="00B019A7">
        <w:rPr>
          <w:rFonts w:ascii="Times New Roman" w:hAnsi="Times New Roman" w:cs="Times New Roman"/>
          <w:sz w:val="28"/>
          <w:szCs w:val="28"/>
        </w:rPr>
        <w:t xml:space="preserve">на сумму </w:t>
      </w:r>
      <w:r w:rsidRPr="00B019A7">
        <w:rPr>
          <w:rFonts w:ascii="Times New Roman" w:hAnsi="Times New Roman" w:cs="Times New Roman"/>
          <w:sz w:val="28"/>
          <w:szCs w:val="28"/>
        </w:rPr>
        <w:t xml:space="preserve">0,7 млн.руб. </w:t>
      </w:r>
    </w:p>
    <w:p w:rsidR="00B019A7" w:rsidRDefault="00B019A7" w:rsidP="00B019A7">
      <w:pPr>
        <w:autoSpaceDE w:val="0"/>
        <w:autoSpaceDN w:val="0"/>
        <w:adjustRightInd w:val="0"/>
        <w:spacing w:after="0" w:line="240" w:lineRule="auto"/>
        <w:rPr>
          <w:rFonts w:ascii="Times New Roman" w:hAnsi="Times New Roman" w:cs="Times New Roman"/>
          <w:sz w:val="28"/>
          <w:szCs w:val="28"/>
          <w:highlight w:val="lightGray"/>
        </w:rPr>
      </w:pPr>
    </w:p>
    <w:p w:rsidR="004949C4" w:rsidRPr="002266CA" w:rsidRDefault="004949C4" w:rsidP="002266CA">
      <w:pPr>
        <w:spacing w:line="276" w:lineRule="auto"/>
        <w:ind w:firstLine="709"/>
        <w:jc w:val="both"/>
        <w:rPr>
          <w:rFonts w:ascii="Times New Roman" w:hAnsi="Times New Roman" w:cs="Times New Roman"/>
          <w:color w:val="000000" w:themeColor="text1"/>
          <w:sz w:val="28"/>
          <w:szCs w:val="28"/>
        </w:rPr>
      </w:pPr>
      <w:r w:rsidRPr="00ED2250">
        <w:rPr>
          <w:rFonts w:ascii="Times New Roman" w:hAnsi="Times New Roman" w:cs="Times New Roman"/>
          <w:color w:val="000000" w:themeColor="text1"/>
          <w:sz w:val="28"/>
          <w:szCs w:val="28"/>
        </w:rPr>
        <w:t xml:space="preserve">В 2023 году в </w:t>
      </w:r>
      <w:r w:rsidR="00ED2250" w:rsidRPr="00ED2250">
        <w:rPr>
          <w:rFonts w:ascii="Times New Roman" w:hAnsi="Times New Roman" w:cs="Times New Roman"/>
          <w:color w:val="000000" w:themeColor="text1"/>
          <w:sz w:val="28"/>
          <w:szCs w:val="28"/>
        </w:rPr>
        <w:t>школах введены должности</w:t>
      </w:r>
      <w:r w:rsidRPr="00ED2250">
        <w:rPr>
          <w:rFonts w:ascii="Times New Roman" w:hAnsi="Times New Roman" w:cs="Times New Roman"/>
          <w:color w:val="000000" w:themeColor="text1"/>
          <w:sz w:val="28"/>
          <w:szCs w:val="28"/>
        </w:rPr>
        <w:t xml:space="preserve"> советников директор</w:t>
      </w:r>
      <w:r w:rsidR="00ED2250" w:rsidRPr="00ED2250">
        <w:rPr>
          <w:rFonts w:ascii="Times New Roman" w:hAnsi="Times New Roman" w:cs="Times New Roman"/>
          <w:color w:val="000000" w:themeColor="text1"/>
          <w:sz w:val="28"/>
          <w:szCs w:val="28"/>
        </w:rPr>
        <w:t>ов</w:t>
      </w:r>
      <w:r w:rsidRPr="00ED2250">
        <w:rPr>
          <w:rFonts w:ascii="Times New Roman" w:hAnsi="Times New Roman" w:cs="Times New Roman"/>
          <w:color w:val="000000" w:themeColor="text1"/>
          <w:sz w:val="28"/>
          <w:szCs w:val="28"/>
        </w:rPr>
        <w:t xml:space="preserve"> по воспитанию и взаимодействию с детскими общественными объединениями (0,5 ставки). На эти цели выделены средства вышестоящего бюджета в размере 6,7 млн.руб. За 9 месяцев 2023 года профинансировано 1,7 млн.руб.</w:t>
      </w:r>
    </w:p>
    <w:p w:rsidR="004949C4" w:rsidRPr="00346183" w:rsidRDefault="004949C4" w:rsidP="00466B42">
      <w:pPr>
        <w:spacing w:line="240" w:lineRule="auto"/>
        <w:ind w:firstLine="709"/>
        <w:jc w:val="both"/>
        <w:rPr>
          <w:rFonts w:ascii="Times New Roman" w:hAnsi="Times New Roman" w:cs="Times New Roman"/>
          <w:sz w:val="24"/>
          <w:szCs w:val="24"/>
        </w:rPr>
      </w:pPr>
    </w:p>
    <w:p w:rsidR="00245AC1" w:rsidRDefault="00BE130F" w:rsidP="002266CA">
      <w:pPr>
        <w:spacing w:line="276" w:lineRule="auto"/>
        <w:ind w:firstLine="709"/>
        <w:jc w:val="both"/>
        <w:rPr>
          <w:rFonts w:ascii="Times New Roman" w:hAnsi="Times New Roman" w:cs="Times New Roman"/>
          <w:sz w:val="28"/>
          <w:szCs w:val="28"/>
        </w:rPr>
      </w:pPr>
      <w:r w:rsidRPr="009546F4">
        <w:rPr>
          <w:rFonts w:ascii="Times New Roman" w:hAnsi="Times New Roman" w:cs="Times New Roman"/>
          <w:sz w:val="28"/>
          <w:szCs w:val="28"/>
        </w:rPr>
        <w:t xml:space="preserve">В рамках </w:t>
      </w:r>
      <w:r w:rsidRPr="009546F4">
        <w:rPr>
          <w:rFonts w:ascii="Times New Roman" w:hAnsi="Times New Roman" w:cs="Times New Roman"/>
          <w:b/>
          <w:sz w:val="28"/>
          <w:szCs w:val="28"/>
        </w:rPr>
        <w:t>национального проекта «Культура»</w:t>
      </w:r>
      <w:r w:rsidRPr="009546F4">
        <w:rPr>
          <w:rFonts w:ascii="Times New Roman" w:hAnsi="Times New Roman" w:cs="Times New Roman"/>
          <w:sz w:val="28"/>
          <w:szCs w:val="28"/>
        </w:rPr>
        <w:t xml:space="preserve"> в 202</w:t>
      </w:r>
      <w:r w:rsidR="001E016F" w:rsidRPr="009546F4">
        <w:rPr>
          <w:rFonts w:ascii="Times New Roman" w:hAnsi="Times New Roman" w:cs="Times New Roman"/>
          <w:sz w:val="28"/>
          <w:szCs w:val="28"/>
        </w:rPr>
        <w:t>2</w:t>
      </w:r>
      <w:r w:rsidRPr="009546F4">
        <w:rPr>
          <w:rFonts w:ascii="Times New Roman" w:hAnsi="Times New Roman" w:cs="Times New Roman"/>
          <w:sz w:val="28"/>
          <w:szCs w:val="28"/>
        </w:rPr>
        <w:t xml:space="preserve"> году профинансировано создание модельной библиотеки на базе</w:t>
      </w:r>
      <w:r w:rsidR="008A3241" w:rsidRPr="009546F4">
        <w:rPr>
          <w:rFonts w:ascii="Times New Roman" w:hAnsi="Times New Roman" w:cs="Times New Roman"/>
          <w:sz w:val="28"/>
          <w:szCs w:val="28"/>
        </w:rPr>
        <w:t xml:space="preserve"> библиотеки № 18 </w:t>
      </w:r>
      <w:r w:rsidR="008A3241" w:rsidRPr="009546F4">
        <w:rPr>
          <w:rFonts w:ascii="Times New Roman" w:hAnsi="Times New Roman" w:cs="Times New Roman"/>
          <w:sz w:val="28"/>
          <w:szCs w:val="28"/>
        </w:rPr>
        <w:lastRenderedPageBreak/>
        <w:t>«Фолиант</w:t>
      </w:r>
      <w:r w:rsidR="00245AC1" w:rsidRPr="009546F4">
        <w:rPr>
          <w:rFonts w:ascii="Times New Roman" w:hAnsi="Times New Roman" w:cs="Times New Roman"/>
          <w:sz w:val="28"/>
          <w:szCs w:val="28"/>
        </w:rPr>
        <w:t>»</w:t>
      </w:r>
      <w:r w:rsidRPr="009546F4">
        <w:rPr>
          <w:rFonts w:ascii="Times New Roman" w:hAnsi="Times New Roman" w:cs="Times New Roman"/>
          <w:sz w:val="28"/>
          <w:szCs w:val="28"/>
        </w:rPr>
        <w:t xml:space="preserve"> – </w:t>
      </w:r>
      <w:r w:rsidR="008A3241" w:rsidRPr="009546F4">
        <w:rPr>
          <w:rFonts w:ascii="Times New Roman" w:hAnsi="Times New Roman" w:cs="Times New Roman"/>
          <w:sz w:val="28"/>
          <w:szCs w:val="28"/>
        </w:rPr>
        <w:t>5,0</w:t>
      </w:r>
      <w:r w:rsidRPr="009546F4">
        <w:rPr>
          <w:rFonts w:ascii="Times New Roman" w:hAnsi="Times New Roman" w:cs="Times New Roman"/>
          <w:sz w:val="28"/>
          <w:szCs w:val="28"/>
        </w:rPr>
        <w:t xml:space="preserve"> млн.руб., </w:t>
      </w:r>
      <w:r w:rsidR="008A3241" w:rsidRPr="009546F4">
        <w:rPr>
          <w:rFonts w:ascii="Times New Roman" w:hAnsi="Times New Roman" w:cs="Times New Roman"/>
          <w:sz w:val="28"/>
          <w:szCs w:val="28"/>
        </w:rPr>
        <w:t xml:space="preserve">оснащение музыкальными инструментами, оборудованием, учебными материалами МБУ школы искусств имени М.А. Балакирева – 5,7 млн.руб., техническое оснащение Тольяттинского художественного музея - 2,4 млн.руб. </w:t>
      </w:r>
    </w:p>
    <w:p w:rsidR="009546F4" w:rsidRPr="002266CA" w:rsidRDefault="009546F4" w:rsidP="009546F4">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 2023 году на реализацию мероприятий в рамках национального проекта предусмотрено 33,4 млн.руб</w:t>
      </w:r>
      <w:r w:rsidRPr="009546F4">
        <w:rPr>
          <w:rFonts w:ascii="Times New Roman" w:hAnsi="Times New Roman" w:cs="Times New Roman"/>
          <w:sz w:val="28"/>
          <w:szCs w:val="28"/>
        </w:rPr>
        <w:t>.: на создание модельной библиотеки на базе центральной библиотеки им В.Н. Татищева МБУК "Библиотеки Тольятти – 10</w:t>
      </w:r>
      <w:r w:rsidRPr="009546F4">
        <w:rPr>
          <w:rFonts w:ascii="Times New Roman" w:hAnsi="Times New Roman" w:cs="Times New Roman"/>
          <w:color w:val="FF0000"/>
          <w:sz w:val="28"/>
          <w:szCs w:val="28"/>
        </w:rPr>
        <w:t xml:space="preserve"> </w:t>
      </w:r>
      <w:r w:rsidRPr="009546F4">
        <w:rPr>
          <w:rFonts w:ascii="Times New Roman" w:hAnsi="Times New Roman" w:cs="Times New Roman"/>
          <w:sz w:val="28"/>
          <w:szCs w:val="28"/>
        </w:rPr>
        <w:t>млн.руб., на техническое оснащение Тольяттинского краеведческого музея, музейного комплекса «Наследие» - 5,1</w:t>
      </w:r>
      <w:r w:rsidRPr="009546F4">
        <w:rPr>
          <w:rFonts w:ascii="Times New Roman" w:hAnsi="Times New Roman" w:cs="Times New Roman"/>
          <w:color w:val="FF0000"/>
          <w:sz w:val="28"/>
          <w:szCs w:val="28"/>
        </w:rPr>
        <w:t xml:space="preserve"> </w:t>
      </w:r>
      <w:r w:rsidRPr="009546F4">
        <w:rPr>
          <w:rFonts w:ascii="Times New Roman" w:hAnsi="Times New Roman" w:cs="Times New Roman"/>
          <w:sz w:val="28"/>
          <w:szCs w:val="28"/>
        </w:rPr>
        <w:t>млн.руб., техническое оснащение МАУ г.о. Тольятти «ДТ «Колесо» им. Г.Б. Дроздова» - 18,</w:t>
      </w:r>
      <w:r w:rsidR="005F2614">
        <w:rPr>
          <w:rFonts w:ascii="Times New Roman" w:hAnsi="Times New Roman" w:cs="Times New Roman"/>
          <w:sz w:val="28"/>
          <w:szCs w:val="28"/>
        </w:rPr>
        <w:t>3</w:t>
      </w:r>
      <w:r w:rsidRPr="009546F4">
        <w:rPr>
          <w:rFonts w:ascii="Times New Roman" w:hAnsi="Times New Roman" w:cs="Times New Roman"/>
          <w:sz w:val="28"/>
          <w:szCs w:val="28"/>
        </w:rPr>
        <w:t xml:space="preserve"> млн.руб.</w:t>
      </w:r>
    </w:p>
    <w:p w:rsidR="00BE130F" w:rsidRPr="002266CA" w:rsidRDefault="008A3241" w:rsidP="002266CA">
      <w:pPr>
        <w:spacing w:line="276" w:lineRule="auto"/>
        <w:ind w:firstLine="709"/>
        <w:jc w:val="both"/>
        <w:rPr>
          <w:rFonts w:ascii="Times New Roman" w:hAnsi="Times New Roman" w:cs="Times New Roman"/>
          <w:sz w:val="28"/>
          <w:szCs w:val="28"/>
        </w:rPr>
      </w:pPr>
      <w:r w:rsidRPr="007C15D5">
        <w:rPr>
          <w:rFonts w:ascii="Times New Roman" w:hAnsi="Times New Roman" w:cs="Times New Roman"/>
          <w:sz w:val="28"/>
          <w:szCs w:val="28"/>
        </w:rPr>
        <w:t>З</w:t>
      </w:r>
      <w:r w:rsidR="00BE130F" w:rsidRPr="007C15D5">
        <w:rPr>
          <w:rFonts w:ascii="Times New Roman" w:hAnsi="Times New Roman" w:cs="Times New Roman"/>
          <w:sz w:val="28"/>
          <w:szCs w:val="28"/>
        </w:rPr>
        <w:t>а 9 месяцев 202</w:t>
      </w:r>
      <w:r w:rsidRPr="007C15D5">
        <w:rPr>
          <w:rFonts w:ascii="Times New Roman" w:hAnsi="Times New Roman" w:cs="Times New Roman"/>
          <w:sz w:val="28"/>
          <w:szCs w:val="28"/>
        </w:rPr>
        <w:t>3</w:t>
      </w:r>
      <w:r w:rsidR="00BE130F" w:rsidRPr="007C15D5">
        <w:rPr>
          <w:rFonts w:ascii="Times New Roman" w:hAnsi="Times New Roman" w:cs="Times New Roman"/>
          <w:sz w:val="28"/>
          <w:szCs w:val="28"/>
        </w:rPr>
        <w:t xml:space="preserve"> года </w:t>
      </w:r>
      <w:r w:rsidR="007C15D5" w:rsidRPr="007C15D5">
        <w:rPr>
          <w:rFonts w:ascii="Times New Roman" w:hAnsi="Times New Roman" w:cs="Times New Roman"/>
          <w:sz w:val="28"/>
          <w:szCs w:val="28"/>
        </w:rPr>
        <w:t>профинансировано</w:t>
      </w:r>
      <w:r w:rsidR="00BE130F" w:rsidRPr="007C15D5">
        <w:rPr>
          <w:rFonts w:ascii="Times New Roman" w:hAnsi="Times New Roman" w:cs="Times New Roman"/>
          <w:sz w:val="28"/>
          <w:szCs w:val="28"/>
        </w:rPr>
        <w:t xml:space="preserve"> </w:t>
      </w:r>
      <w:r w:rsidR="0034481E" w:rsidRPr="007C15D5">
        <w:rPr>
          <w:rFonts w:ascii="Times New Roman" w:hAnsi="Times New Roman" w:cs="Times New Roman"/>
          <w:color w:val="000000" w:themeColor="text1"/>
          <w:sz w:val="28"/>
          <w:szCs w:val="28"/>
        </w:rPr>
        <w:t>14,0</w:t>
      </w:r>
      <w:r w:rsidR="00BE130F" w:rsidRPr="007C15D5">
        <w:rPr>
          <w:rFonts w:ascii="Times New Roman" w:hAnsi="Times New Roman" w:cs="Times New Roman"/>
          <w:color w:val="FF0000"/>
          <w:sz w:val="28"/>
          <w:szCs w:val="28"/>
        </w:rPr>
        <w:t xml:space="preserve"> </w:t>
      </w:r>
      <w:r w:rsidR="00BE130F" w:rsidRPr="007C15D5">
        <w:rPr>
          <w:rFonts w:ascii="Times New Roman" w:hAnsi="Times New Roman" w:cs="Times New Roman"/>
          <w:sz w:val="28"/>
          <w:szCs w:val="28"/>
        </w:rPr>
        <w:t xml:space="preserve">млн.руб.: на создание модельной библиотеки на базе </w:t>
      </w:r>
      <w:r w:rsidR="007665EA" w:rsidRPr="007C15D5">
        <w:rPr>
          <w:rFonts w:ascii="Times New Roman" w:hAnsi="Times New Roman" w:cs="Times New Roman"/>
          <w:sz w:val="28"/>
          <w:szCs w:val="28"/>
        </w:rPr>
        <w:t xml:space="preserve">центральной библиотеки им В.Н. Татищева МБУК "Библиотеки Тольятти </w:t>
      </w:r>
      <w:r w:rsidRPr="007C15D5">
        <w:rPr>
          <w:rFonts w:ascii="Times New Roman" w:hAnsi="Times New Roman" w:cs="Times New Roman"/>
          <w:sz w:val="28"/>
          <w:szCs w:val="28"/>
        </w:rPr>
        <w:t>–</w:t>
      </w:r>
      <w:r w:rsidR="00BE130F" w:rsidRPr="007C15D5">
        <w:rPr>
          <w:rFonts w:ascii="Times New Roman" w:hAnsi="Times New Roman" w:cs="Times New Roman"/>
          <w:sz w:val="28"/>
          <w:szCs w:val="28"/>
        </w:rPr>
        <w:t xml:space="preserve"> </w:t>
      </w:r>
      <w:r w:rsidR="0034481E" w:rsidRPr="007C15D5">
        <w:rPr>
          <w:rFonts w:ascii="Times New Roman" w:hAnsi="Times New Roman" w:cs="Times New Roman"/>
          <w:color w:val="000000" w:themeColor="text1"/>
          <w:sz w:val="28"/>
          <w:szCs w:val="28"/>
        </w:rPr>
        <w:t>8,7</w:t>
      </w:r>
      <w:r w:rsidR="00BE130F" w:rsidRPr="007C15D5">
        <w:rPr>
          <w:rFonts w:ascii="Times New Roman" w:hAnsi="Times New Roman" w:cs="Times New Roman"/>
          <w:color w:val="FF0000"/>
          <w:sz w:val="28"/>
          <w:szCs w:val="28"/>
        </w:rPr>
        <w:t xml:space="preserve"> </w:t>
      </w:r>
      <w:r w:rsidR="00BE130F" w:rsidRPr="007C15D5">
        <w:rPr>
          <w:rFonts w:ascii="Times New Roman" w:hAnsi="Times New Roman" w:cs="Times New Roman"/>
          <w:sz w:val="28"/>
          <w:szCs w:val="28"/>
        </w:rPr>
        <w:t>млн.руб.,</w:t>
      </w:r>
      <w:r w:rsidRPr="007C15D5">
        <w:rPr>
          <w:rFonts w:ascii="Times New Roman" w:hAnsi="Times New Roman" w:cs="Times New Roman"/>
          <w:sz w:val="28"/>
          <w:szCs w:val="28"/>
        </w:rPr>
        <w:t xml:space="preserve"> </w:t>
      </w:r>
      <w:r w:rsidR="00BE130F" w:rsidRPr="007C15D5">
        <w:rPr>
          <w:rFonts w:ascii="Times New Roman" w:hAnsi="Times New Roman" w:cs="Times New Roman"/>
          <w:sz w:val="28"/>
          <w:szCs w:val="28"/>
        </w:rPr>
        <w:t xml:space="preserve">на техническое оснащение Тольяттинского </w:t>
      </w:r>
      <w:r w:rsidRPr="007C15D5">
        <w:rPr>
          <w:rFonts w:ascii="Times New Roman" w:hAnsi="Times New Roman" w:cs="Times New Roman"/>
          <w:sz w:val="28"/>
          <w:szCs w:val="28"/>
        </w:rPr>
        <w:t>краеведческого</w:t>
      </w:r>
      <w:r w:rsidR="00BE130F" w:rsidRPr="007C15D5">
        <w:rPr>
          <w:rFonts w:ascii="Times New Roman" w:hAnsi="Times New Roman" w:cs="Times New Roman"/>
          <w:sz w:val="28"/>
          <w:szCs w:val="28"/>
        </w:rPr>
        <w:t xml:space="preserve"> музея – </w:t>
      </w:r>
      <w:r w:rsidRPr="007C15D5">
        <w:rPr>
          <w:rFonts w:ascii="Times New Roman" w:hAnsi="Times New Roman" w:cs="Times New Roman"/>
          <w:color w:val="000000" w:themeColor="text1"/>
          <w:sz w:val="28"/>
          <w:szCs w:val="28"/>
        </w:rPr>
        <w:t>3,5</w:t>
      </w:r>
      <w:r w:rsidR="00BE130F" w:rsidRPr="007C15D5">
        <w:rPr>
          <w:rFonts w:ascii="Times New Roman" w:hAnsi="Times New Roman" w:cs="Times New Roman"/>
          <w:color w:val="FF0000"/>
          <w:sz w:val="28"/>
          <w:szCs w:val="28"/>
        </w:rPr>
        <w:t xml:space="preserve"> </w:t>
      </w:r>
      <w:r w:rsidR="00BE130F" w:rsidRPr="007C15D5">
        <w:rPr>
          <w:rFonts w:ascii="Times New Roman" w:hAnsi="Times New Roman" w:cs="Times New Roman"/>
          <w:sz w:val="28"/>
          <w:szCs w:val="28"/>
        </w:rPr>
        <w:t>млн.руб.</w:t>
      </w:r>
      <w:r w:rsidRPr="007C15D5">
        <w:rPr>
          <w:rFonts w:ascii="Times New Roman" w:hAnsi="Times New Roman" w:cs="Times New Roman"/>
          <w:sz w:val="28"/>
          <w:szCs w:val="28"/>
        </w:rPr>
        <w:t xml:space="preserve">, </w:t>
      </w:r>
      <w:r w:rsidR="00ED62CA" w:rsidRPr="007C15D5">
        <w:rPr>
          <w:rFonts w:ascii="Times New Roman" w:hAnsi="Times New Roman" w:cs="Times New Roman"/>
          <w:sz w:val="28"/>
          <w:szCs w:val="28"/>
        </w:rPr>
        <w:t xml:space="preserve">музейного комплекса «Наследие» - </w:t>
      </w:r>
      <w:r w:rsidR="00ED62CA" w:rsidRPr="007C15D5">
        <w:rPr>
          <w:rFonts w:ascii="Times New Roman" w:hAnsi="Times New Roman" w:cs="Times New Roman"/>
          <w:color w:val="000000" w:themeColor="text1"/>
          <w:sz w:val="28"/>
          <w:szCs w:val="28"/>
        </w:rPr>
        <w:t>0,9</w:t>
      </w:r>
      <w:r w:rsidR="00ED62CA" w:rsidRPr="007C15D5">
        <w:rPr>
          <w:rFonts w:ascii="Times New Roman" w:hAnsi="Times New Roman" w:cs="Times New Roman"/>
          <w:color w:val="FF0000"/>
          <w:sz w:val="28"/>
          <w:szCs w:val="28"/>
        </w:rPr>
        <w:t xml:space="preserve"> </w:t>
      </w:r>
      <w:r w:rsidR="00ED62CA" w:rsidRPr="007C15D5">
        <w:rPr>
          <w:rFonts w:ascii="Times New Roman" w:hAnsi="Times New Roman" w:cs="Times New Roman"/>
          <w:sz w:val="28"/>
          <w:szCs w:val="28"/>
        </w:rPr>
        <w:t>млн.руб.</w:t>
      </w:r>
      <w:r w:rsidR="0034481E" w:rsidRPr="007C15D5">
        <w:rPr>
          <w:rFonts w:ascii="Times New Roman" w:hAnsi="Times New Roman" w:cs="Times New Roman"/>
          <w:sz w:val="28"/>
          <w:szCs w:val="28"/>
        </w:rPr>
        <w:t>, техническое оснащение МАУ г.о. Тольятти «ДТ «Колесо»</w:t>
      </w:r>
      <w:r w:rsidR="00944DBF" w:rsidRPr="007C15D5">
        <w:rPr>
          <w:rFonts w:ascii="Times New Roman" w:hAnsi="Times New Roman" w:cs="Times New Roman"/>
          <w:sz w:val="28"/>
          <w:szCs w:val="28"/>
        </w:rPr>
        <w:t xml:space="preserve"> им. Г.Б.</w:t>
      </w:r>
      <w:r w:rsidR="00F513DE" w:rsidRPr="007C15D5">
        <w:rPr>
          <w:rFonts w:ascii="Times New Roman" w:hAnsi="Times New Roman" w:cs="Times New Roman"/>
          <w:sz w:val="28"/>
          <w:szCs w:val="28"/>
        </w:rPr>
        <w:t xml:space="preserve"> </w:t>
      </w:r>
      <w:r w:rsidR="00944DBF" w:rsidRPr="007C15D5">
        <w:rPr>
          <w:rFonts w:ascii="Times New Roman" w:hAnsi="Times New Roman" w:cs="Times New Roman"/>
          <w:sz w:val="28"/>
          <w:szCs w:val="28"/>
        </w:rPr>
        <w:t>Дроздова» - 0,9 млн.руб.</w:t>
      </w:r>
    </w:p>
    <w:p w:rsidR="008E7122" w:rsidRPr="005C3C05" w:rsidRDefault="008E7122" w:rsidP="002266CA">
      <w:pPr>
        <w:spacing w:line="276" w:lineRule="auto"/>
        <w:ind w:firstLine="567"/>
        <w:jc w:val="both"/>
        <w:outlineLvl w:val="1"/>
        <w:rPr>
          <w:rFonts w:ascii="Times New Roman" w:hAnsi="Times New Roman" w:cs="Times New Roman"/>
          <w:sz w:val="28"/>
          <w:szCs w:val="28"/>
        </w:rPr>
      </w:pPr>
      <w:r w:rsidRPr="005C3C05">
        <w:rPr>
          <w:rFonts w:ascii="Times New Roman" w:hAnsi="Times New Roman" w:cs="Times New Roman"/>
          <w:sz w:val="28"/>
          <w:szCs w:val="28"/>
        </w:rPr>
        <w:t>Для обеспечения защиты детей, преподавателей, технического персонала, имущества и других материальных ценностей, а также устранения замечаний надзорных органов в области пожарной безопасности учреждений образования, культуры и спорта на проведение противопожарных мероприятий, включающих монтаж и ремонт систем автоматической пожарной сигнализации, оповещения и управления эвакуацией людей, монтаж систем вентиляции, огнезащитную обработку деревянных конструкций, монтаж системы дымоудаления и другое в 2022 году финансирование за счет средств бюджета городского округа составило 3</w:t>
      </w:r>
      <w:r w:rsidR="00A163A2" w:rsidRPr="005C3C05">
        <w:rPr>
          <w:rFonts w:ascii="Times New Roman" w:hAnsi="Times New Roman" w:cs="Times New Roman"/>
          <w:sz w:val="28"/>
          <w:szCs w:val="28"/>
        </w:rPr>
        <w:t>3</w:t>
      </w:r>
      <w:r w:rsidRPr="005C3C05">
        <w:rPr>
          <w:rFonts w:ascii="Times New Roman" w:hAnsi="Times New Roman" w:cs="Times New Roman"/>
          <w:sz w:val="28"/>
          <w:szCs w:val="28"/>
        </w:rPr>
        <w:t>,</w:t>
      </w:r>
      <w:r w:rsidR="00A163A2" w:rsidRPr="005C3C05">
        <w:rPr>
          <w:rFonts w:ascii="Times New Roman" w:hAnsi="Times New Roman" w:cs="Times New Roman"/>
          <w:sz w:val="28"/>
          <w:szCs w:val="28"/>
        </w:rPr>
        <w:t>7</w:t>
      </w:r>
      <w:r w:rsidRPr="005C3C05">
        <w:rPr>
          <w:rFonts w:ascii="Times New Roman" w:hAnsi="Times New Roman" w:cs="Times New Roman"/>
          <w:sz w:val="28"/>
          <w:szCs w:val="28"/>
        </w:rPr>
        <w:t xml:space="preserve"> млн.руб. На эти цели из бюджета городского округа в 2023 году предусмотрено – 1</w:t>
      </w:r>
      <w:r w:rsidR="00A163A2" w:rsidRPr="005C3C05">
        <w:rPr>
          <w:rFonts w:ascii="Times New Roman" w:hAnsi="Times New Roman" w:cs="Times New Roman"/>
          <w:sz w:val="28"/>
          <w:szCs w:val="28"/>
        </w:rPr>
        <w:t>9</w:t>
      </w:r>
      <w:r w:rsidRPr="005C3C05">
        <w:rPr>
          <w:rFonts w:ascii="Times New Roman" w:hAnsi="Times New Roman" w:cs="Times New Roman"/>
          <w:sz w:val="28"/>
          <w:szCs w:val="28"/>
        </w:rPr>
        <w:t>,</w:t>
      </w:r>
      <w:r w:rsidR="00A163A2" w:rsidRPr="005C3C05">
        <w:rPr>
          <w:rFonts w:ascii="Times New Roman" w:hAnsi="Times New Roman" w:cs="Times New Roman"/>
          <w:sz w:val="28"/>
          <w:szCs w:val="28"/>
        </w:rPr>
        <w:t>7</w:t>
      </w:r>
      <w:r w:rsidRPr="005C3C05">
        <w:rPr>
          <w:rFonts w:ascii="Times New Roman" w:hAnsi="Times New Roman" w:cs="Times New Roman"/>
          <w:sz w:val="28"/>
          <w:szCs w:val="28"/>
        </w:rPr>
        <w:t xml:space="preserve"> млн.руб.</w:t>
      </w:r>
    </w:p>
    <w:p w:rsidR="008E7122" w:rsidRPr="00A55BAE" w:rsidRDefault="008E7122" w:rsidP="002266CA">
      <w:pPr>
        <w:spacing w:line="276" w:lineRule="auto"/>
        <w:ind w:firstLine="709"/>
        <w:jc w:val="both"/>
        <w:outlineLvl w:val="1"/>
        <w:rPr>
          <w:rFonts w:ascii="Times New Roman" w:hAnsi="Times New Roman" w:cs="Times New Roman"/>
          <w:sz w:val="28"/>
          <w:szCs w:val="28"/>
        </w:rPr>
      </w:pPr>
      <w:r w:rsidRPr="00A55BAE">
        <w:rPr>
          <w:rFonts w:ascii="Times New Roman" w:hAnsi="Times New Roman" w:cs="Times New Roman"/>
          <w:sz w:val="28"/>
          <w:szCs w:val="28"/>
        </w:rPr>
        <w:t>Для приведения зданий и помещений учреждений образования, культуры и спорта в состояние, соответствующее санитарно-эпидемиологическим нормам, обеспечения безопасных и комфортных условий учебного процесса, в 2022</w:t>
      </w:r>
      <w:r w:rsidR="004A201A">
        <w:rPr>
          <w:rFonts w:ascii="Times New Roman" w:hAnsi="Times New Roman" w:cs="Times New Roman"/>
          <w:sz w:val="28"/>
          <w:szCs w:val="28"/>
        </w:rPr>
        <w:t xml:space="preserve"> году</w:t>
      </w:r>
      <w:r w:rsidRPr="00A55BAE">
        <w:rPr>
          <w:rFonts w:ascii="Times New Roman" w:hAnsi="Times New Roman" w:cs="Times New Roman"/>
          <w:sz w:val="28"/>
          <w:szCs w:val="28"/>
        </w:rPr>
        <w:t xml:space="preserve"> профинансировано </w:t>
      </w:r>
      <w:r w:rsidR="0035495E" w:rsidRPr="00A55BAE">
        <w:rPr>
          <w:rFonts w:ascii="Times New Roman" w:hAnsi="Times New Roman" w:cs="Times New Roman"/>
          <w:sz w:val="28"/>
          <w:szCs w:val="28"/>
        </w:rPr>
        <w:t xml:space="preserve">проведение </w:t>
      </w:r>
      <w:r w:rsidRPr="00A55BAE">
        <w:rPr>
          <w:rFonts w:ascii="Times New Roman" w:hAnsi="Times New Roman" w:cs="Times New Roman"/>
          <w:sz w:val="28"/>
          <w:szCs w:val="28"/>
        </w:rPr>
        <w:t>капитальн</w:t>
      </w:r>
      <w:r w:rsidR="0035495E" w:rsidRPr="00A55BAE">
        <w:rPr>
          <w:rFonts w:ascii="Times New Roman" w:hAnsi="Times New Roman" w:cs="Times New Roman"/>
          <w:sz w:val="28"/>
          <w:szCs w:val="28"/>
        </w:rPr>
        <w:t>ого</w:t>
      </w:r>
      <w:r w:rsidRPr="00A55BAE">
        <w:rPr>
          <w:rFonts w:ascii="Times New Roman" w:hAnsi="Times New Roman" w:cs="Times New Roman"/>
          <w:sz w:val="28"/>
          <w:szCs w:val="28"/>
        </w:rPr>
        <w:t xml:space="preserve"> ремонт</w:t>
      </w:r>
      <w:r w:rsidR="0035495E" w:rsidRPr="00A55BAE">
        <w:rPr>
          <w:rFonts w:ascii="Times New Roman" w:hAnsi="Times New Roman" w:cs="Times New Roman"/>
          <w:sz w:val="28"/>
          <w:szCs w:val="28"/>
        </w:rPr>
        <w:t>а</w:t>
      </w:r>
      <w:r w:rsidRPr="00A55BAE">
        <w:rPr>
          <w:rFonts w:ascii="Times New Roman" w:hAnsi="Times New Roman" w:cs="Times New Roman"/>
          <w:sz w:val="28"/>
          <w:szCs w:val="28"/>
        </w:rPr>
        <w:t xml:space="preserve"> кровли, текущ</w:t>
      </w:r>
      <w:r w:rsidR="0035495E" w:rsidRPr="00A55BAE">
        <w:rPr>
          <w:rFonts w:ascii="Times New Roman" w:hAnsi="Times New Roman" w:cs="Times New Roman"/>
          <w:sz w:val="28"/>
          <w:szCs w:val="28"/>
        </w:rPr>
        <w:t>его</w:t>
      </w:r>
      <w:r w:rsidRPr="00A55BAE">
        <w:rPr>
          <w:rFonts w:ascii="Times New Roman" w:hAnsi="Times New Roman" w:cs="Times New Roman"/>
          <w:sz w:val="28"/>
          <w:szCs w:val="28"/>
        </w:rPr>
        <w:t xml:space="preserve"> ремонт</w:t>
      </w:r>
      <w:r w:rsidR="0035495E" w:rsidRPr="00A55BAE">
        <w:rPr>
          <w:rFonts w:ascii="Times New Roman" w:hAnsi="Times New Roman" w:cs="Times New Roman"/>
          <w:sz w:val="28"/>
          <w:szCs w:val="28"/>
        </w:rPr>
        <w:t>а</w:t>
      </w:r>
      <w:r w:rsidRPr="00A55BAE">
        <w:rPr>
          <w:rFonts w:ascii="Times New Roman" w:hAnsi="Times New Roman" w:cs="Times New Roman"/>
          <w:sz w:val="28"/>
          <w:szCs w:val="28"/>
        </w:rPr>
        <w:t xml:space="preserve"> зданий и помещений – </w:t>
      </w:r>
      <w:r w:rsidR="00A55BAE" w:rsidRPr="00A55BAE">
        <w:rPr>
          <w:rFonts w:ascii="Times New Roman" w:hAnsi="Times New Roman" w:cs="Times New Roman"/>
          <w:sz w:val="28"/>
          <w:szCs w:val="28"/>
        </w:rPr>
        <w:t>356,2</w:t>
      </w:r>
      <w:r w:rsidRPr="00A55BAE">
        <w:rPr>
          <w:rFonts w:ascii="Times New Roman" w:hAnsi="Times New Roman" w:cs="Times New Roman"/>
          <w:sz w:val="28"/>
          <w:szCs w:val="28"/>
        </w:rPr>
        <w:t xml:space="preserve"> млн.руб., в том числе за счет средств бюджета городского округа </w:t>
      </w:r>
      <w:r w:rsidR="00A55BAE" w:rsidRPr="00A55BAE">
        <w:rPr>
          <w:rFonts w:ascii="Times New Roman" w:hAnsi="Times New Roman" w:cs="Times New Roman"/>
          <w:sz w:val="28"/>
          <w:szCs w:val="28"/>
        </w:rPr>
        <w:t>67,5</w:t>
      </w:r>
      <w:r w:rsidRPr="00A55BAE">
        <w:rPr>
          <w:rFonts w:ascii="Times New Roman" w:hAnsi="Times New Roman" w:cs="Times New Roman"/>
          <w:sz w:val="28"/>
          <w:szCs w:val="28"/>
        </w:rPr>
        <w:t xml:space="preserve"> млн.руб. В 2023 году на данные цели за счет средств бюджета городского </w:t>
      </w:r>
      <w:r w:rsidRPr="00A55BAE">
        <w:rPr>
          <w:rFonts w:ascii="Times New Roman" w:hAnsi="Times New Roman" w:cs="Times New Roman"/>
          <w:sz w:val="28"/>
          <w:szCs w:val="28"/>
        </w:rPr>
        <w:lastRenderedPageBreak/>
        <w:t xml:space="preserve">округа предусмотрено </w:t>
      </w:r>
      <w:r w:rsidR="00A163A2" w:rsidRPr="00A55BAE">
        <w:rPr>
          <w:rFonts w:ascii="Times New Roman" w:hAnsi="Times New Roman" w:cs="Times New Roman"/>
          <w:sz w:val="28"/>
          <w:szCs w:val="28"/>
        </w:rPr>
        <w:t>11</w:t>
      </w:r>
      <w:r w:rsidR="009D0F32" w:rsidRPr="00A55BAE">
        <w:rPr>
          <w:rFonts w:ascii="Times New Roman" w:hAnsi="Times New Roman" w:cs="Times New Roman"/>
          <w:sz w:val="28"/>
          <w:szCs w:val="28"/>
        </w:rPr>
        <w:t>7</w:t>
      </w:r>
      <w:r w:rsidRPr="00A55BAE">
        <w:rPr>
          <w:rFonts w:ascii="Times New Roman" w:hAnsi="Times New Roman" w:cs="Times New Roman"/>
          <w:sz w:val="28"/>
          <w:szCs w:val="28"/>
        </w:rPr>
        <w:t>,</w:t>
      </w:r>
      <w:r w:rsidR="009D0F32" w:rsidRPr="00A55BAE">
        <w:rPr>
          <w:rFonts w:ascii="Times New Roman" w:hAnsi="Times New Roman" w:cs="Times New Roman"/>
          <w:sz w:val="28"/>
          <w:szCs w:val="28"/>
        </w:rPr>
        <w:t>2</w:t>
      </w:r>
      <w:r w:rsidRPr="00A55BAE">
        <w:rPr>
          <w:rFonts w:ascii="Times New Roman" w:hAnsi="Times New Roman" w:cs="Times New Roman"/>
          <w:sz w:val="28"/>
          <w:szCs w:val="28"/>
        </w:rPr>
        <w:t xml:space="preserve"> млн.руб.</w:t>
      </w:r>
      <w:r w:rsidR="00A55BAE" w:rsidRPr="00A55BAE">
        <w:rPr>
          <w:rFonts w:ascii="Times New Roman" w:hAnsi="Times New Roman" w:cs="Times New Roman"/>
          <w:sz w:val="28"/>
          <w:szCs w:val="28"/>
        </w:rPr>
        <w:t>, за счет средств вышестоящих бюджетов – 72,8 млн.руб.</w:t>
      </w:r>
    </w:p>
    <w:p w:rsidR="008E7122" w:rsidRPr="002266CA" w:rsidRDefault="008E7122" w:rsidP="00ED5219">
      <w:pPr>
        <w:spacing w:after="0" w:line="300" w:lineRule="auto"/>
        <w:ind w:firstLine="709"/>
        <w:jc w:val="both"/>
        <w:outlineLvl w:val="1"/>
        <w:rPr>
          <w:rFonts w:ascii="Times New Roman" w:hAnsi="Times New Roman" w:cs="Times New Roman"/>
          <w:sz w:val="28"/>
          <w:szCs w:val="28"/>
        </w:rPr>
      </w:pPr>
      <w:r w:rsidRPr="00ED5219">
        <w:rPr>
          <w:rFonts w:ascii="Times New Roman" w:hAnsi="Times New Roman" w:cs="Times New Roman"/>
          <w:sz w:val="28"/>
          <w:szCs w:val="28"/>
        </w:rPr>
        <w:t xml:space="preserve">С целью обеспечения беспрепятственного доступа инвалидов и других маломобильных групп населения к объектам социальной сферы в 2023 году предусмотрено </w:t>
      </w:r>
      <w:r w:rsidR="009F1070">
        <w:rPr>
          <w:rFonts w:ascii="Times New Roman" w:hAnsi="Times New Roman" w:cs="Times New Roman"/>
          <w:sz w:val="28"/>
          <w:szCs w:val="28"/>
        </w:rPr>
        <w:t>8,6</w:t>
      </w:r>
      <w:r w:rsidRPr="00ED5219">
        <w:rPr>
          <w:rFonts w:ascii="Times New Roman" w:hAnsi="Times New Roman" w:cs="Times New Roman"/>
          <w:sz w:val="28"/>
          <w:szCs w:val="28"/>
        </w:rPr>
        <w:t xml:space="preserve"> млн.руб., в том числе за счет средств бюджета городского округа </w:t>
      </w:r>
      <w:r w:rsidR="00ED5219">
        <w:rPr>
          <w:rFonts w:ascii="Times New Roman" w:hAnsi="Times New Roman" w:cs="Times New Roman"/>
          <w:sz w:val="28"/>
          <w:szCs w:val="28"/>
        </w:rPr>
        <w:t>7</w:t>
      </w:r>
      <w:r w:rsidRPr="00ED5219">
        <w:rPr>
          <w:rFonts w:ascii="Times New Roman" w:hAnsi="Times New Roman" w:cs="Times New Roman"/>
          <w:sz w:val="28"/>
          <w:szCs w:val="28"/>
        </w:rPr>
        <w:t>,</w:t>
      </w:r>
      <w:r w:rsidR="00ED5219">
        <w:rPr>
          <w:rFonts w:ascii="Times New Roman" w:hAnsi="Times New Roman" w:cs="Times New Roman"/>
          <w:sz w:val="28"/>
          <w:szCs w:val="28"/>
        </w:rPr>
        <w:t>2</w:t>
      </w:r>
      <w:r w:rsidRPr="00ED5219">
        <w:rPr>
          <w:rFonts w:ascii="Times New Roman" w:hAnsi="Times New Roman" w:cs="Times New Roman"/>
          <w:sz w:val="28"/>
          <w:szCs w:val="28"/>
        </w:rPr>
        <w:t xml:space="preserve"> млн.руб. в 2022 году профинансировано </w:t>
      </w:r>
      <w:r w:rsidR="009F1070">
        <w:rPr>
          <w:rFonts w:ascii="Times New Roman" w:hAnsi="Times New Roman" w:cs="Times New Roman"/>
          <w:sz w:val="28"/>
          <w:szCs w:val="28"/>
        </w:rPr>
        <w:t>3,3</w:t>
      </w:r>
      <w:r w:rsidRPr="00ED5219">
        <w:rPr>
          <w:rFonts w:ascii="Times New Roman" w:hAnsi="Times New Roman" w:cs="Times New Roman"/>
          <w:sz w:val="28"/>
          <w:szCs w:val="28"/>
        </w:rPr>
        <w:t xml:space="preserve"> млн.руб., в том числе за счет средств бюджета городского округа </w:t>
      </w:r>
      <w:r w:rsidR="00ED5219">
        <w:rPr>
          <w:rFonts w:ascii="Times New Roman" w:hAnsi="Times New Roman" w:cs="Times New Roman"/>
          <w:sz w:val="28"/>
          <w:szCs w:val="28"/>
        </w:rPr>
        <w:t>1</w:t>
      </w:r>
      <w:r w:rsidRPr="00ED5219">
        <w:rPr>
          <w:rFonts w:ascii="Times New Roman" w:hAnsi="Times New Roman" w:cs="Times New Roman"/>
          <w:sz w:val="28"/>
          <w:szCs w:val="28"/>
        </w:rPr>
        <w:t>,</w:t>
      </w:r>
      <w:r w:rsidR="00ED5219">
        <w:rPr>
          <w:rFonts w:ascii="Times New Roman" w:hAnsi="Times New Roman" w:cs="Times New Roman"/>
          <w:sz w:val="28"/>
          <w:szCs w:val="28"/>
        </w:rPr>
        <w:t>8</w:t>
      </w:r>
      <w:r w:rsidRPr="00ED5219">
        <w:rPr>
          <w:rFonts w:ascii="Times New Roman" w:hAnsi="Times New Roman" w:cs="Times New Roman"/>
          <w:sz w:val="28"/>
          <w:szCs w:val="28"/>
        </w:rPr>
        <w:t xml:space="preserve"> млн.руб.</w:t>
      </w:r>
    </w:p>
    <w:p w:rsidR="002215BD" w:rsidRDefault="002215BD" w:rsidP="00093489">
      <w:pPr>
        <w:autoSpaceDE w:val="0"/>
        <w:autoSpaceDN w:val="0"/>
        <w:adjustRightInd w:val="0"/>
        <w:spacing w:after="0" w:line="298" w:lineRule="auto"/>
        <w:ind w:firstLine="709"/>
        <w:jc w:val="both"/>
        <w:rPr>
          <w:rFonts w:ascii="Times New Roman" w:hAnsi="Times New Roman" w:cs="Times New Roman"/>
          <w:sz w:val="28"/>
          <w:szCs w:val="28"/>
        </w:rPr>
      </w:pPr>
    </w:p>
    <w:p w:rsidR="009102B5" w:rsidRPr="00DC4A65" w:rsidRDefault="009102B5" w:rsidP="00093489">
      <w:pPr>
        <w:autoSpaceDE w:val="0"/>
        <w:autoSpaceDN w:val="0"/>
        <w:adjustRightInd w:val="0"/>
        <w:spacing w:after="0" w:line="298" w:lineRule="auto"/>
        <w:ind w:firstLine="709"/>
        <w:jc w:val="both"/>
        <w:rPr>
          <w:rFonts w:ascii="Times New Roman" w:hAnsi="Times New Roman" w:cs="Times New Roman"/>
          <w:sz w:val="28"/>
          <w:szCs w:val="28"/>
        </w:rPr>
      </w:pPr>
      <w:r w:rsidRPr="00093489">
        <w:rPr>
          <w:rFonts w:ascii="Times New Roman" w:hAnsi="Times New Roman" w:cs="Times New Roman"/>
          <w:sz w:val="28"/>
          <w:szCs w:val="28"/>
        </w:rPr>
        <w:t xml:space="preserve">В рамках национального проекта </w:t>
      </w:r>
      <w:r w:rsidRPr="00093489">
        <w:rPr>
          <w:rFonts w:ascii="Times New Roman" w:hAnsi="Times New Roman" w:cs="Times New Roman"/>
          <w:b/>
          <w:sz w:val="28"/>
          <w:szCs w:val="28"/>
        </w:rPr>
        <w:t>«Безопасные качественные дороги»</w:t>
      </w:r>
      <w:r w:rsidRPr="002672FD">
        <w:rPr>
          <w:rFonts w:ascii="Times New Roman" w:hAnsi="Times New Roman" w:cs="Times New Roman"/>
          <w:b/>
          <w:sz w:val="24"/>
          <w:szCs w:val="24"/>
        </w:rPr>
        <w:t xml:space="preserve"> </w:t>
      </w:r>
      <w:r w:rsidRPr="00DC4A65">
        <w:rPr>
          <w:rFonts w:ascii="Times New Roman" w:hAnsi="Times New Roman" w:cs="Times New Roman"/>
          <w:sz w:val="28"/>
          <w:szCs w:val="28"/>
        </w:rPr>
        <w:t>в 2022 году оплачены работы по ремонту на 14 автомобильных дорогах на площади 356,97 тыс.м</w:t>
      </w:r>
      <w:r w:rsidRPr="004C5569">
        <w:rPr>
          <w:rFonts w:ascii="Times New Roman" w:hAnsi="Times New Roman" w:cs="Times New Roman"/>
          <w:sz w:val="28"/>
          <w:szCs w:val="28"/>
          <w:vertAlign w:val="superscript"/>
        </w:rPr>
        <w:t>2</w:t>
      </w:r>
      <w:r w:rsidRPr="00DC4A65">
        <w:rPr>
          <w:rFonts w:ascii="Times New Roman" w:hAnsi="Times New Roman" w:cs="Times New Roman"/>
          <w:sz w:val="28"/>
          <w:szCs w:val="28"/>
        </w:rPr>
        <w:t xml:space="preserve"> на сумму 928,1 млн.руб. (средства бюджета</w:t>
      </w:r>
      <w:r w:rsidR="004C5569">
        <w:rPr>
          <w:rFonts w:ascii="Times New Roman" w:hAnsi="Times New Roman" w:cs="Times New Roman"/>
          <w:sz w:val="28"/>
          <w:szCs w:val="28"/>
        </w:rPr>
        <w:t xml:space="preserve"> городского округа –</w:t>
      </w:r>
      <w:r w:rsidRPr="00DC4A65">
        <w:rPr>
          <w:rFonts w:ascii="Times New Roman" w:hAnsi="Times New Roman" w:cs="Times New Roman"/>
          <w:sz w:val="28"/>
          <w:szCs w:val="28"/>
        </w:rPr>
        <w:t xml:space="preserve"> 53,8 млн.руб.).</w:t>
      </w:r>
      <w:r w:rsidR="000A17F3" w:rsidRPr="000A17F3">
        <w:rPr>
          <w:rFonts w:ascii="Times New Roman" w:hAnsi="Times New Roman" w:cs="Times New Roman"/>
          <w:color w:val="FF0000"/>
          <w:sz w:val="28"/>
          <w:szCs w:val="28"/>
        </w:rPr>
        <w:t xml:space="preserve"> </w:t>
      </w:r>
    </w:p>
    <w:p w:rsidR="004C5569" w:rsidRDefault="009102B5" w:rsidP="00F11BE1">
      <w:pPr>
        <w:autoSpaceDE w:val="0"/>
        <w:autoSpaceDN w:val="0"/>
        <w:adjustRightInd w:val="0"/>
        <w:spacing w:after="0" w:line="298" w:lineRule="auto"/>
        <w:ind w:firstLine="709"/>
        <w:jc w:val="both"/>
        <w:rPr>
          <w:rFonts w:ascii="Times New Roman" w:hAnsi="Times New Roman" w:cs="Times New Roman"/>
          <w:sz w:val="24"/>
          <w:szCs w:val="24"/>
          <w:highlight w:val="magenta"/>
        </w:rPr>
      </w:pPr>
      <w:r w:rsidRPr="00DC4A65">
        <w:rPr>
          <w:rFonts w:ascii="Times New Roman" w:hAnsi="Times New Roman" w:cs="Times New Roman"/>
          <w:sz w:val="28"/>
          <w:szCs w:val="28"/>
        </w:rPr>
        <w:t>В 2023 году</w:t>
      </w:r>
      <w:r w:rsidR="00E34609" w:rsidRPr="00DC4A65">
        <w:rPr>
          <w:rFonts w:ascii="Times New Roman" w:hAnsi="Times New Roman" w:cs="Times New Roman"/>
          <w:sz w:val="28"/>
          <w:szCs w:val="28"/>
        </w:rPr>
        <w:t xml:space="preserve"> </w:t>
      </w:r>
      <w:r w:rsidRPr="00DC4A65">
        <w:rPr>
          <w:rFonts w:ascii="Times New Roman" w:hAnsi="Times New Roman" w:cs="Times New Roman"/>
          <w:sz w:val="28"/>
          <w:szCs w:val="28"/>
        </w:rPr>
        <w:t xml:space="preserve">запланированы работы по ремонту 7 автомобильных дорог на сумму 743,1 млн.руб. (средства бюджета </w:t>
      </w:r>
      <w:r w:rsidR="004C5569">
        <w:rPr>
          <w:rFonts w:ascii="Times New Roman" w:hAnsi="Times New Roman" w:cs="Times New Roman"/>
          <w:sz w:val="28"/>
          <w:szCs w:val="28"/>
        </w:rPr>
        <w:t xml:space="preserve">городского округа </w:t>
      </w:r>
      <w:r w:rsidRPr="00DC4A65">
        <w:rPr>
          <w:rFonts w:ascii="Times New Roman" w:hAnsi="Times New Roman" w:cs="Times New Roman"/>
          <w:sz w:val="28"/>
          <w:szCs w:val="28"/>
        </w:rPr>
        <w:t>– 43,1</w:t>
      </w:r>
      <w:r w:rsidR="004C5569">
        <w:rPr>
          <w:rFonts w:ascii="Times New Roman" w:hAnsi="Times New Roman" w:cs="Times New Roman"/>
          <w:sz w:val="28"/>
          <w:szCs w:val="28"/>
        </w:rPr>
        <w:t> </w:t>
      </w:r>
      <w:r w:rsidRPr="00DC4A65">
        <w:rPr>
          <w:rFonts w:ascii="Times New Roman" w:hAnsi="Times New Roman" w:cs="Times New Roman"/>
          <w:sz w:val="28"/>
          <w:szCs w:val="28"/>
        </w:rPr>
        <w:t>млн.руб.). Фактические расходы за 9 месяцев текущего года составили 740,2</w:t>
      </w:r>
      <w:r w:rsidR="004C5569">
        <w:rPr>
          <w:rFonts w:ascii="Times New Roman" w:hAnsi="Times New Roman" w:cs="Times New Roman"/>
          <w:sz w:val="28"/>
          <w:szCs w:val="28"/>
        </w:rPr>
        <w:t> </w:t>
      </w:r>
      <w:r w:rsidRPr="00DC4A65">
        <w:rPr>
          <w:rFonts w:ascii="Times New Roman" w:hAnsi="Times New Roman" w:cs="Times New Roman"/>
          <w:sz w:val="28"/>
          <w:szCs w:val="28"/>
        </w:rPr>
        <w:t xml:space="preserve">млн.руб. (средства бюджета </w:t>
      </w:r>
      <w:r w:rsidR="004C5569">
        <w:rPr>
          <w:rFonts w:ascii="Times New Roman" w:hAnsi="Times New Roman" w:cs="Times New Roman"/>
          <w:sz w:val="28"/>
          <w:szCs w:val="28"/>
        </w:rPr>
        <w:t xml:space="preserve">городского округа </w:t>
      </w:r>
      <w:r w:rsidRPr="00DC4A65">
        <w:rPr>
          <w:rFonts w:ascii="Times New Roman" w:hAnsi="Times New Roman" w:cs="Times New Roman"/>
          <w:sz w:val="28"/>
          <w:szCs w:val="28"/>
        </w:rPr>
        <w:t>- 42,9 млн.руб.).</w:t>
      </w:r>
    </w:p>
    <w:p w:rsidR="0083757B" w:rsidRPr="0030632D" w:rsidRDefault="009102B5" w:rsidP="0030632D">
      <w:pPr>
        <w:autoSpaceDE w:val="0"/>
        <w:autoSpaceDN w:val="0"/>
        <w:adjustRightInd w:val="0"/>
        <w:spacing w:after="0" w:line="298" w:lineRule="auto"/>
        <w:ind w:firstLine="709"/>
        <w:jc w:val="both"/>
        <w:rPr>
          <w:rFonts w:ascii="Times New Roman" w:hAnsi="Times New Roman" w:cs="Times New Roman"/>
          <w:sz w:val="28"/>
          <w:szCs w:val="28"/>
        </w:rPr>
      </w:pPr>
      <w:r w:rsidRPr="00C15696">
        <w:rPr>
          <w:rFonts w:ascii="Times New Roman" w:hAnsi="Times New Roman" w:cs="Times New Roman"/>
          <w:sz w:val="28"/>
          <w:szCs w:val="28"/>
        </w:rPr>
        <w:t>В результате участия в государственной программе «Развити</w:t>
      </w:r>
      <w:r w:rsidR="00A71D58" w:rsidRPr="00C15696">
        <w:rPr>
          <w:rFonts w:ascii="Times New Roman" w:hAnsi="Times New Roman" w:cs="Times New Roman"/>
          <w:sz w:val="28"/>
          <w:szCs w:val="28"/>
        </w:rPr>
        <w:t>е</w:t>
      </w:r>
      <w:r w:rsidRPr="00C15696">
        <w:rPr>
          <w:rFonts w:ascii="Times New Roman" w:hAnsi="Times New Roman" w:cs="Times New Roman"/>
          <w:sz w:val="28"/>
          <w:szCs w:val="28"/>
        </w:rPr>
        <w:t xml:space="preserve"> транспортной системы Самарской области (2014-2025 годы)» </w:t>
      </w:r>
      <w:r w:rsidR="000A17F3" w:rsidRPr="00C15696">
        <w:rPr>
          <w:rFonts w:ascii="Times New Roman" w:hAnsi="Times New Roman" w:cs="Times New Roman"/>
          <w:sz w:val="28"/>
          <w:szCs w:val="28"/>
        </w:rPr>
        <w:t>(</w:t>
      </w:r>
      <w:r w:rsidR="00F11BE1" w:rsidRPr="00C15696">
        <w:rPr>
          <w:rFonts w:ascii="Times New Roman" w:hAnsi="Times New Roman" w:cs="Times New Roman"/>
          <w:sz w:val="28"/>
          <w:szCs w:val="28"/>
        </w:rPr>
        <w:t>дополнительно к</w:t>
      </w:r>
      <w:r w:rsidR="002706E2" w:rsidRPr="00C15696">
        <w:rPr>
          <w:rFonts w:ascii="Times New Roman" w:hAnsi="Times New Roman" w:cs="Times New Roman"/>
          <w:sz w:val="28"/>
          <w:szCs w:val="28"/>
        </w:rPr>
        <w:t xml:space="preserve"> </w:t>
      </w:r>
      <w:r w:rsidR="00C36F95" w:rsidRPr="00C15696">
        <w:rPr>
          <w:rFonts w:ascii="Times New Roman" w:hAnsi="Times New Roman" w:cs="Times New Roman"/>
          <w:sz w:val="28"/>
          <w:szCs w:val="28"/>
        </w:rPr>
        <w:t>средств</w:t>
      </w:r>
      <w:r w:rsidR="00F11BE1" w:rsidRPr="00C15696">
        <w:rPr>
          <w:rFonts w:ascii="Times New Roman" w:hAnsi="Times New Roman" w:cs="Times New Roman"/>
          <w:sz w:val="28"/>
          <w:szCs w:val="28"/>
        </w:rPr>
        <w:t>ам</w:t>
      </w:r>
      <w:r w:rsidR="00C36F95" w:rsidRPr="00C15696">
        <w:rPr>
          <w:rFonts w:ascii="Times New Roman" w:hAnsi="Times New Roman" w:cs="Times New Roman"/>
          <w:sz w:val="28"/>
          <w:szCs w:val="28"/>
        </w:rPr>
        <w:t>, предусмотренны</w:t>
      </w:r>
      <w:r w:rsidR="00F11BE1" w:rsidRPr="00C15696">
        <w:rPr>
          <w:rFonts w:ascii="Times New Roman" w:hAnsi="Times New Roman" w:cs="Times New Roman"/>
          <w:sz w:val="28"/>
          <w:szCs w:val="28"/>
        </w:rPr>
        <w:t>м</w:t>
      </w:r>
      <w:r w:rsidR="00C36F95" w:rsidRPr="00C15696">
        <w:rPr>
          <w:rFonts w:ascii="Times New Roman" w:hAnsi="Times New Roman" w:cs="Times New Roman"/>
          <w:sz w:val="28"/>
          <w:szCs w:val="28"/>
        </w:rPr>
        <w:t xml:space="preserve"> на </w:t>
      </w:r>
      <w:r w:rsidR="002706E2" w:rsidRPr="00C15696">
        <w:rPr>
          <w:rFonts w:ascii="Times New Roman" w:hAnsi="Times New Roman" w:cs="Times New Roman"/>
          <w:sz w:val="28"/>
          <w:szCs w:val="28"/>
        </w:rPr>
        <w:t>выполнен</w:t>
      </w:r>
      <w:r w:rsidR="00C36F95" w:rsidRPr="00C15696">
        <w:rPr>
          <w:rFonts w:ascii="Times New Roman" w:hAnsi="Times New Roman" w:cs="Times New Roman"/>
          <w:sz w:val="28"/>
          <w:szCs w:val="28"/>
        </w:rPr>
        <w:t xml:space="preserve">ие </w:t>
      </w:r>
      <w:r w:rsidR="002706E2" w:rsidRPr="00C15696">
        <w:rPr>
          <w:rFonts w:ascii="Times New Roman" w:hAnsi="Times New Roman" w:cs="Times New Roman"/>
          <w:sz w:val="28"/>
          <w:szCs w:val="28"/>
        </w:rPr>
        <w:t>работ по ремонту</w:t>
      </w:r>
      <w:r w:rsidR="00C36F95" w:rsidRPr="00C15696">
        <w:rPr>
          <w:rFonts w:ascii="Times New Roman" w:hAnsi="Times New Roman" w:cs="Times New Roman"/>
          <w:sz w:val="28"/>
          <w:szCs w:val="28"/>
        </w:rPr>
        <w:t xml:space="preserve"> 14 </w:t>
      </w:r>
      <w:r w:rsidR="002706E2" w:rsidRPr="00C15696">
        <w:rPr>
          <w:rFonts w:ascii="Times New Roman" w:hAnsi="Times New Roman" w:cs="Times New Roman"/>
          <w:sz w:val="28"/>
          <w:szCs w:val="28"/>
        </w:rPr>
        <w:t>автомобильных дорог в рамках национального проекта «Безопасные и качественные дороги»</w:t>
      </w:r>
      <w:r w:rsidR="000A17F3" w:rsidRPr="00C15696">
        <w:rPr>
          <w:rFonts w:ascii="Times New Roman" w:hAnsi="Times New Roman" w:cs="Times New Roman"/>
          <w:sz w:val="28"/>
          <w:szCs w:val="28"/>
        </w:rPr>
        <w:t>)</w:t>
      </w:r>
      <w:r w:rsidR="002706E2" w:rsidRPr="00C15696">
        <w:rPr>
          <w:rFonts w:ascii="Times New Roman" w:hAnsi="Times New Roman" w:cs="Times New Roman"/>
          <w:sz w:val="28"/>
          <w:szCs w:val="28"/>
        </w:rPr>
        <w:t xml:space="preserve"> </w:t>
      </w:r>
      <w:r w:rsidRPr="00C15696">
        <w:rPr>
          <w:rFonts w:ascii="Times New Roman" w:hAnsi="Times New Roman" w:cs="Times New Roman"/>
          <w:sz w:val="28"/>
          <w:szCs w:val="28"/>
        </w:rPr>
        <w:t xml:space="preserve">в 2022 году за счет средств областного бюджета и бюджета городского округа профинансированы работы на сумму </w:t>
      </w:r>
      <w:r w:rsidR="002706E2" w:rsidRPr="00C15696">
        <w:rPr>
          <w:rFonts w:ascii="Times New Roman" w:hAnsi="Times New Roman" w:cs="Times New Roman"/>
          <w:sz w:val="28"/>
          <w:szCs w:val="28"/>
        </w:rPr>
        <w:t>393</w:t>
      </w:r>
      <w:r w:rsidRPr="00C15696">
        <w:rPr>
          <w:rFonts w:ascii="Times New Roman" w:hAnsi="Times New Roman" w:cs="Times New Roman"/>
          <w:sz w:val="28"/>
          <w:szCs w:val="28"/>
        </w:rPr>
        <w:t>,</w:t>
      </w:r>
      <w:r w:rsidR="00B37384" w:rsidRPr="00C15696">
        <w:rPr>
          <w:rFonts w:ascii="Times New Roman" w:hAnsi="Times New Roman" w:cs="Times New Roman"/>
          <w:sz w:val="28"/>
          <w:szCs w:val="28"/>
        </w:rPr>
        <w:t>4</w:t>
      </w:r>
      <w:r w:rsidRPr="00C15696">
        <w:rPr>
          <w:rFonts w:ascii="Times New Roman" w:hAnsi="Times New Roman" w:cs="Times New Roman"/>
          <w:sz w:val="28"/>
          <w:szCs w:val="28"/>
        </w:rPr>
        <w:t xml:space="preserve"> млн.руб. (средства местного бюджета – </w:t>
      </w:r>
      <w:r w:rsidR="007979C4" w:rsidRPr="00C15696">
        <w:rPr>
          <w:rFonts w:ascii="Times New Roman" w:hAnsi="Times New Roman" w:cs="Times New Roman"/>
          <w:sz w:val="28"/>
          <w:szCs w:val="28"/>
        </w:rPr>
        <w:t xml:space="preserve">18,6 </w:t>
      </w:r>
      <w:r w:rsidRPr="00C15696">
        <w:rPr>
          <w:rFonts w:ascii="Times New Roman" w:hAnsi="Times New Roman" w:cs="Times New Roman"/>
          <w:sz w:val="28"/>
          <w:szCs w:val="28"/>
        </w:rPr>
        <w:t>млн</w:t>
      </w:r>
      <w:r w:rsidR="00DC4A65" w:rsidRPr="00C15696">
        <w:rPr>
          <w:rFonts w:ascii="Times New Roman" w:hAnsi="Times New Roman" w:cs="Times New Roman"/>
          <w:sz w:val="28"/>
          <w:szCs w:val="28"/>
        </w:rPr>
        <w:t>.</w:t>
      </w:r>
      <w:r w:rsidR="001F3DED" w:rsidRPr="00C15696">
        <w:rPr>
          <w:rFonts w:ascii="Times New Roman" w:hAnsi="Times New Roman" w:cs="Times New Roman"/>
          <w:sz w:val="28"/>
          <w:szCs w:val="28"/>
        </w:rPr>
        <w:t>руб.).</w:t>
      </w:r>
      <w:r w:rsidR="001F3DED" w:rsidRPr="004C5569">
        <w:rPr>
          <w:rFonts w:ascii="Times New Roman" w:hAnsi="Times New Roman" w:cs="Times New Roman"/>
          <w:color w:val="FF0000"/>
          <w:sz w:val="28"/>
          <w:szCs w:val="28"/>
        </w:rPr>
        <w:t xml:space="preserve"> </w:t>
      </w:r>
      <w:r w:rsidR="000A17F3" w:rsidRPr="000A17F3">
        <w:rPr>
          <w:rFonts w:ascii="Times New Roman" w:hAnsi="Times New Roman" w:cs="Times New Roman"/>
          <w:sz w:val="28"/>
          <w:szCs w:val="28"/>
        </w:rPr>
        <w:t>Выполнен капитальный ремонт автодороги</w:t>
      </w:r>
      <w:r w:rsidR="000A17F3" w:rsidRPr="0030632D">
        <w:rPr>
          <w:rFonts w:ascii="Times New Roman" w:hAnsi="Times New Roman" w:cs="Times New Roman"/>
          <w:sz w:val="28"/>
          <w:szCs w:val="28"/>
        </w:rPr>
        <w:t xml:space="preserve"> по ул.Никонова</w:t>
      </w:r>
      <w:r w:rsidR="000A17F3">
        <w:rPr>
          <w:rFonts w:ascii="Times New Roman" w:hAnsi="Times New Roman" w:cs="Times New Roman"/>
          <w:sz w:val="28"/>
          <w:szCs w:val="28"/>
        </w:rPr>
        <w:t xml:space="preserve"> (от ул.Железнодорожная до ул.</w:t>
      </w:r>
      <w:r w:rsidR="000A17F3" w:rsidRPr="0030632D">
        <w:rPr>
          <w:rFonts w:ascii="Times New Roman" w:hAnsi="Times New Roman" w:cs="Times New Roman"/>
          <w:sz w:val="28"/>
          <w:szCs w:val="28"/>
        </w:rPr>
        <w:t>Ингельберга, частично)</w:t>
      </w:r>
      <w:r w:rsidR="000A17F3">
        <w:rPr>
          <w:rFonts w:ascii="Times New Roman" w:hAnsi="Times New Roman" w:cs="Times New Roman"/>
          <w:sz w:val="28"/>
          <w:szCs w:val="28"/>
        </w:rPr>
        <w:t xml:space="preserve"> </w:t>
      </w:r>
      <w:r w:rsidR="000A17F3" w:rsidRPr="0030632D">
        <w:rPr>
          <w:rFonts w:ascii="Times New Roman" w:hAnsi="Times New Roman" w:cs="Times New Roman"/>
          <w:sz w:val="28"/>
          <w:szCs w:val="28"/>
        </w:rPr>
        <w:t>- 105,6 млн.руб., содержание улично-дорожной сети - 212,3 млн.руб.</w:t>
      </w:r>
      <w:r w:rsidR="00C15696">
        <w:rPr>
          <w:rFonts w:ascii="Times New Roman" w:hAnsi="Times New Roman" w:cs="Times New Roman"/>
          <w:sz w:val="28"/>
          <w:szCs w:val="28"/>
        </w:rPr>
        <w:t xml:space="preserve"> (средства местного бюджета- 12,3 млн.руб.)</w:t>
      </w:r>
      <w:r w:rsidR="000A17F3">
        <w:rPr>
          <w:rFonts w:ascii="Times New Roman" w:hAnsi="Times New Roman" w:cs="Times New Roman"/>
          <w:sz w:val="28"/>
          <w:szCs w:val="28"/>
        </w:rPr>
        <w:t>,</w:t>
      </w:r>
      <w:r w:rsidR="000A17F3" w:rsidRPr="0030632D">
        <w:rPr>
          <w:rFonts w:ascii="Times New Roman" w:hAnsi="Times New Roman" w:cs="Times New Roman"/>
          <w:sz w:val="28"/>
          <w:szCs w:val="28"/>
        </w:rPr>
        <w:t xml:space="preserve"> произведены расчеты по оплате лизинговых платежей (автобусы) - 75,5 млн.руб.</w:t>
      </w:r>
    </w:p>
    <w:p w:rsidR="00163B60" w:rsidRPr="00C15696" w:rsidRDefault="003553D4" w:rsidP="00163B60">
      <w:pPr>
        <w:autoSpaceDE w:val="0"/>
        <w:autoSpaceDN w:val="0"/>
        <w:adjustRightInd w:val="0"/>
        <w:spacing w:after="0" w:line="298" w:lineRule="auto"/>
        <w:ind w:firstLine="709"/>
        <w:jc w:val="both"/>
        <w:rPr>
          <w:rFonts w:ascii="Times New Roman" w:hAnsi="Times New Roman" w:cs="Times New Roman"/>
          <w:sz w:val="28"/>
          <w:szCs w:val="28"/>
        </w:rPr>
      </w:pPr>
      <w:r w:rsidRPr="00C15696">
        <w:rPr>
          <w:rFonts w:ascii="Times New Roman" w:hAnsi="Times New Roman" w:cs="Times New Roman"/>
          <w:sz w:val="28"/>
          <w:szCs w:val="28"/>
        </w:rPr>
        <w:t xml:space="preserve">Расходы </w:t>
      </w:r>
      <w:r w:rsidR="009102B5" w:rsidRPr="00C15696">
        <w:rPr>
          <w:rFonts w:ascii="Times New Roman" w:hAnsi="Times New Roman" w:cs="Times New Roman"/>
          <w:sz w:val="28"/>
          <w:szCs w:val="28"/>
        </w:rPr>
        <w:t xml:space="preserve">за 9 месяцев </w:t>
      </w:r>
      <w:r w:rsidRPr="00C15696">
        <w:rPr>
          <w:rFonts w:ascii="Times New Roman" w:hAnsi="Times New Roman" w:cs="Times New Roman"/>
          <w:sz w:val="28"/>
          <w:szCs w:val="28"/>
        </w:rPr>
        <w:t xml:space="preserve">2023 года </w:t>
      </w:r>
      <w:r w:rsidR="009102B5" w:rsidRPr="00C15696">
        <w:rPr>
          <w:rFonts w:ascii="Times New Roman" w:hAnsi="Times New Roman" w:cs="Times New Roman"/>
          <w:sz w:val="28"/>
          <w:szCs w:val="28"/>
        </w:rPr>
        <w:t>составили</w:t>
      </w:r>
      <w:r w:rsidR="001F3DED" w:rsidRPr="00C15696">
        <w:rPr>
          <w:rFonts w:ascii="Times New Roman" w:hAnsi="Times New Roman" w:cs="Times New Roman"/>
          <w:sz w:val="28"/>
          <w:szCs w:val="28"/>
        </w:rPr>
        <w:t xml:space="preserve"> </w:t>
      </w:r>
      <w:r w:rsidR="004403EB" w:rsidRPr="00C15696">
        <w:rPr>
          <w:rFonts w:ascii="Times New Roman" w:hAnsi="Times New Roman" w:cs="Times New Roman"/>
          <w:sz w:val="28"/>
          <w:szCs w:val="28"/>
        </w:rPr>
        <w:t>90</w:t>
      </w:r>
      <w:r w:rsidR="00DF4C42" w:rsidRPr="00C15696">
        <w:rPr>
          <w:rFonts w:ascii="Times New Roman" w:hAnsi="Times New Roman" w:cs="Times New Roman"/>
          <w:sz w:val="28"/>
          <w:szCs w:val="28"/>
        </w:rPr>
        <w:t>7</w:t>
      </w:r>
      <w:r w:rsidR="004403EB" w:rsidRPr="00C15696">
        <w:rPr>
          <w:rFonts w:ascii="Times New Roman" w:hAnsi="Times New Roman" w:cs="Times New Roman"/>
          <w:sz w:val="28"/>
          <w:szCs w:val="28"/>
        </w:rPr>
        <w:t xml:space="preserve">,1 </w:t>
      </w:r>
      <w:r w:rsidR="00BD06BE" w:rsidRPr="00C15696">
        <w:rPr>
          <w:rFonts w:ascii="Times New Roman" w:hAnsi="Times New Roman" w:cs="Times New Roman"/>
          <w:sz w:val="28"/>
          <w:szCs w:val="28"/>
        </w:rPr>
        <w:t>млн.руб.</w:t>
      </w:r>
      <w:r w:rsidR="009102B5" w:rsidRPr="00C15696">
        <w:rPr>
          <w:rFonts w:ascii="Times New Roman" w:hAnsi="Times New Roman" w:cs="Times New Roman"/>
          <w:sz w:val="28"/>
          <w:szCs w:val="28"/>
        </w:rPr>
        <w:t>:</w:t>
      </w:r>
      <w:r w:rsidR="00BD06BE" w:rsidRPr="00C15696">
        <w:rPr>
          <w:rFonts w:ascii="Times New Roman" w:hAnsi="Times New Roman" w:cs="Times New Roman"/>
          <w:sz w:val="28"/>
          <w:szCs w:val="28"/>
        </w:rPr>
        <w:t xml:space="preserve"> </w:t>
      </w:r>
      <w:r w:rsidR="0055540C" w:rsidRPr="00C15696">
        <w:rPr>
          <w:rFonts w:ascii="Times New Roman" w:hAnsi="Times New Roman" w:cs="Times New Roman"/>
          <w:sz w:val="28"/>
          <w:szCs w:val="28"/>
        </w:rPr>
        <w:t>ремонт дорог (</w:t>
      </w:r>
      <w:r w:rsidR="00D31876" w:rsidRPr="00C15696">
        <w:rPr>
          <w:rFonts w:ascii="Times New Roman" w:hAnsi="Times New Roman" w:cs="Times New Roman"/>
          <w:sz w:val="28"/>
          <w:szCs w:val="28"/>
        </w:rPr>
        <w:t>3</w:t>
      </w:r>
      <w:r w:rsidR="0055540C" w:rsidRPr="00C15696">
        <w:rPr>
          <w:rFonts w:ascii="Times New Roman" w:hAnsi="Times New Roman" w:cs="Times New Roman"/>
          <w:sz w:val="28"/>
          <w:szCs w:val="28"/>
        </w:rPr>
        <w:t xml:space="preserve"> объект</w:t>
      </w:r>
      <w:r w:rsidR="00D31876" w:rsidRPr="00C15696">
        <w:rPr>
          <w:rFonts w:ascii="Times New Roman" w:hAnsi="Times New Roman" w:cs="Times New Roman"/>
          <w:sz w:val="28"/>
          <w:szCs w:val="28"/>
        </w:rPr>
        <w:t>а</w:t>
      </w:r>
      <w:r w:rsidR="0055540C" w:rsidRPr="00C15696">
        <w:rPr>
          <w:rFonts w:ascii="Times New Roman" w:hAnsi="Times New Roman" w:cs="Times New Roman"/>
          <w:sz w:val="28"/>
          <w:szCs w:val="28"/>
        </w:rPr>
        <w:t>) – 34</w:t>
      </w:r>
      <w:r w:rsidR="008E2C4B" w:rsidRPr="00C15696">
        <w:rPr>
          <w:rFonts w:ascii="Times New Roman" w:hAnsi="Times New Roman" w:cs="Times New Roman"/>
          <w:sz w:val="28"/>
          <w:szCs w:val="28"/>
        </w:rPr>
        <w:t>9</w:t>
      </w:r>
      <w:r w:rsidR="0055540C" w:rsidRPr="00C15696">
        <w:rPr>
          <w:rFonts w:ascii="Times New Roman" w:hAnsi="Times New Roman" w:cs="Times New Roman"/>
          <w:sz w:val="28"/>
          <w:szCs w:val="28"/>
        </w:rPr>
        <w:t>,</w:t>
      </w:r>
      <w:r w:rsidR="008E2C4B" w:rsidRPr="00C15696">
        <w:rPr>
          <w:rFonts w:ascii="Times New Roman" w:hAnsi="Times New Roman" w:cs="Times New Roman"/>
          <w:sz w:val="28"/>
          <w:szCs w:val="28"/>
        </w:rPr>
        <w:t>5</w:t>
      </w:r>
      <w:r w:rsidR="0055540C" w:rsidRPr="00C15696">
        <w:rPr>
          <w:rFonts w:ascii="Times New Roman" w:hAnsi="Times New Roman" w:cs="Times New Roman"/>
          <w:sz w:val="28"/>
          <w:szCs w:val="28"/>
        </w:rPr>
        <w:t xml:space="preserve"> млн.руб, </w:t>
      </w:r>
      <w:r w:rsidR="009102B5" w:rsidRPr="00C15696">
        <w:rPr>
          <w:rFonts w:ascii="Times New Roman" w:hAnsi="Times New Roman" w:cs="Times New Roman"/>
          <w:sz w:val="28"/>
          <w:szCs w:val="28"/>
        </w:rPr>
        <w:t>капитальный ремонт путепровода через автодорогу Восточная завода - часть улицы Борковской - 26,</w:t>
      </w:r>
      <w:r w:rsidR="008E2C4B" w:rsidRPr="00C15696">
        <w:rPr>
          <w:rFonts w:ascii="Times New Roman" w:hAnsi="Times New Roman" w:cs="Times New Roman"/>
          <w:sz w:val="28"/>
          <w:szCs w:val="28"/>
        </w:rPr>
        <w:t>6</w:t>
      </w:r>
      <w:r w:rsidR="009102B5" w:rsidRPr="00C15696">
        <w:rPr>
          <w:rFonts w:ascii="Times New Roman" w:hAnsi="Times New Roman" w:cs="Times New Roman"/>
          <w:sz w:val="28"/>
          <w:szCs w:val="28"/>
        </w:rPr>
        <w:t xml:space="preserve"> млн.</w:t>
      </w:r>
      <w:r w:rsidR="001B3431" w:rsidRPr="00C15696">
        <w:rPr>
          <w:rFonts w:ascii="Times New Roman" w:hAnsi="Times New Roman" w:cs="Times New Roman"/>
          <w:sz w:val="28"/>
          <w:szCs w:val="28"/>
        </w:rPr>
        <w:t xml:space="preserve">руб., </w:t>
      </w:r>
      <w:r w:rsidR="009102B5" w:rsidRPr="00C15696">
        <w:rPr>
          <w:rFonts w:ascii="Times New Roman" w:hAnsi="Times New Roman" w:cs="Times New Roman"/>
          <w:sz w:val="28"/>
          <w:szCs w:val="28"/>
        </w:rPr>
        <w:t>содержание улично</w:t>
      </w:r>
      <w:r w:rsidR="00093ED5" w:rsidRPr="00C15696">
        <w:rPr>
          <w:rFonts w:ascii="Times New Roman" w:hAnsi="Times New Roman" w:cs="Times New Roman"/>
          <w:sz w:val="28"/>
          <w:szCs w:val="28"/>
        </w:rPr>
        <w:t>-дорожной сети – 181,0 млн.руб.,</w:t>
      </w:r>
      <w:r w:rsidR="009102B5" w:rsidRPr="00C15696">
        <w:rPr>
          <w:rFonts w:ascii="Times New Roman" w:hAnsi="Times New Roman" w:cs="Times New Roman"/>
          <w:sz w:val="28"/>
          <w:szCs w:val="28"/>
        </w:rPr>
        <w:t xml:space="preserve"> реконструкция Южного шоссе от ул.Заставной до ул.Цеховой с устройством парковочных автостоянок вдоль Южных проходных АО «АВТОВАЗ» - 113,4</w:t>
      </w:r>
      <w:r w:rsidR="004403EB" w:rsidRPr="00C15696">
        <w:rPr>
          <w:rFonts w:ascii="Times New Roman" w:hAnsi="Times New Roman" w:cs="Times New Roman"/>
          <w:sz w:val="28"/>
          <w:szCs w:val="28"/>
        </w:rPr>
        <w:t xml:space="preserve"> млн</w:t>
      </w:r>
      <w:r w:rsidR="009102B5" w:rsidRPr="00C15696">
        <w:rPr>
          <w:rFonts w:ascii="Times New Roman" w:hAnsi="Times New Roman" w:cs="Times New Roman"/>
          <w:sz w:val="28"/>
          <w:szCs w:val="28"/>
        </w:rPr>
        <w:t>.руб.</w:t>
      </w:r>
      <w:r w:rsidR="00BD06BE" w:rsidRPr="00C15696">
        <w:rPr>
          <w:rFonts w:ascii="Times New Roman" w:hAnsi="Times New Roman" w:cs="Times New Roman"/>
          <w:sz w:val="28"/>
          <w:szCs w:val="28"/>
        </w:rPr>
        <w:t xml:space="preserve">, </w:t>
      </w:r>
      <w:r w:rsidR="009102B5" w:rsidRPr="00C15696">
        <w:rPr>
          <w:rFonts w:ascii="Times New Roman" w:hAnsi="Times New Roman" w:cs="Times New Roman"/>
          <w:sz w:val="28"/>
          <w:szCs w:val="28"/>
        </w:rPr>
        <w:t>реконструкция магистральной улицы районного значения транспортно-</w:t>
      </w:r>
      <w:r w:rsidR="009102B5" w:rsidRPr="00C15696">
        <w:rPr>
          <w:rFonts w:ascii="Times New Roman" w:hAnsi="Times New Roman" w:cs="Times New Roman"/>
          <w:sz w:val="28"/>
          <w:szCs w:val="28"/>
        </w:rPr>
        <w:lastRenderedPageBreak/>
        <w:t>пешеходной по бульвару Приморский от Московского проспекта до обводной дороги посёлка Пр</w:t>
      </w:r>
      <w:r w:rsidR="00BD06BE" w:rsidRPr="00C15696">
        <w:rPr>
          <w:rFonts w:ascii="Times New Roman" w:hAnsi="Times New Roman" w:cs="Times New Roman"/>
          <w:sz w:val="28"/>
          <w:szCs w:val="28"/>
        </w:rPr>
        <w:t>иморский (1 этап) – 166</w:t>
      </w:r>
      <w:r w:rsidR="00D3268A" w:rsidRPr="00C15696">
        <w:rPr>
          <w:rFonts w:ascii="Times New Roman" w:hAnsi="Times New Roman" w:cs="Times New Roman"/>
          <w:sz w:val="28"/>
          <w:szCs w:val="28"/>
        </w:rPr>
        <w:t>,8</w:t>
      </w:r>
      <w:r w:rsidR="00BD06BE" w:rsidRPr="00C15696">
        <w:rPr>
          <w:rFonts w:ascii="Times New Roman" w:hAnsi="Times New Roman" w:cs="Times New Roman"/>
          <w:sz w:val="28"/>
          <w:szCs w:val="28"/>
        </w:rPr>
        <w:t xml:space="preserve"> млн.руб., </w:t>
      </w:r>
      <w:r w:rsidR="009102B5" w:rsidRPr="00C15696">
        <w:rPr>
          <w:rFonts w:ascii="Times New Roman" w:hAnsi="Times New Roman" w:cs="Times New Roman"/>
          <w:sz w:val="28"/>
          <w:szCs w:val="28"/>
        </w:rPr>
        <w:t>строительство дороги по ул. В.Высоцкого</w:t>
      </w:r>
      <w:r w:rsidR="004403EB" w:rsidRPr="00C15696">
        <w:rPr>
          <w:rFonts w:ascii="Times New Roman" w:hAnsi="Times New Roman" w:cs="Times New Roman"/>
          <w:sz w:val="28"/>
          <w:szCs w:val="28"/>
        </w:rPr>
        <w:t xml:space="preserve"> </w:t>
      </w:r>
      <w:r w:rsidR="009102B5" w:rsidRPr="00C15696">
        <w:rPr>
          <w:rFonts w:ascii="Times New Roman" w:hAnsi="Times New Roman" w:cs="Times New Roman"/>
          <w:sz w:val="28"/>
          <w:szCs w:val="28"/>
        </w:rPr>
        <w:t>- 13</w:t>
      </w:r>
      <w:r w:rsidR="00C52244" w:rsidRPr="00C15696">
        <w:rPr>
          <w:rFonts w:ascii="Times New Roman" w:hAnsi="Times New Roman" w:cs="Times New Roman"/>
          <w:sz w:val="28"/>
          <w:szCs w:val="28"/>
        </w:rPr>
        <w:t>,2</w:t>
      </w:r>
      <w:r w:rsidR="009102B5" w:rsidRPr="00C15696">
        <w:rPr>
          <w:rFonts w:ascii="Times New Roman" w:hAnsi="Times New Roman" w:cs="Times New Roman"/>
          <w:sz w:val="28"/>
          <w:szCs w:val="28"/>
        </w:rPr>
        <w:t xml:space="preserve"> млн.руб.</w:t>
      </w:r>
      <w:r w:rsidR="00BD06BE" w:rsidRPr="00C15696">
        <w:rPr>
          <w:rFonts w:ascii="Times New Roman" w:hAnsi="Times New Roman" w:cs="Times New Roman"/>
          <w:sz w:val="28"/>
          <w:szCs w:val="28"/>
        </w:rPr>
        <w:t xml:space="preserve">, </w:t>
      </w:r>
      <w:r w:rsidR="009102B5" w:rsidRPr="00C15696">
        <w:rPr>
          <w:rFonts w:ascii="Times New Roman" w:hAnsi="Times New Roman" w:cs="Times New Roman"/>
          <w:sz w:val="28"/>
          <w:szCs w:val="28"/>
        </w:rPr>
        <w:t>оплата лизинговых платежей (автобусы) – 5</w:t>
      </w:r>
      <w:r w:rsidR="00B21632" w:rsidRPr="00C15696">
        <w:rPr>
          <w:rFonts w:ascii="Times New Roman" w:hAnsi="Times New Roman" w:cs="Times New Roman"/>
          <w:sz w:val="28"/>
          <w:szCs w:val="28"/>
        </w:rPr>
        <w:t>6</w:t>
      </w:r>
      <w:r w:rsidR="009102B5" w:rsidRPr="00C15696">
        <w:rPr>
          <w:rFonts w:ascii="Times New Roman" w:hAnsi="Times New Roman" w:cs="Times New Roman"/>
          <w:sz w:val="28"/>
          <w:szCs w:val="28"/>
        </w:rPr>
        <w:t>,</w:t>
      </w:r>
      <w:r w:rsidR="00B21632" w:rsidRPr="00C15696">
        <w:rPr>
          <w:rFonts w:ascii="Times New Roman" w:hAnsi="Times New Roman" w:cs="Times New Roman"/>
          <w:sz w:val="28"/>
          <w:szCs w:val="28"/>
        </w:rPr>
        <w:t>6</w:t>
      </w:r>
      <w:r w:rsidR="009102B5" w:rsidRPr="00C15696">
        <w:rPr>
          <w:rFonts w:ascii="Times New Roman" w:hAnsi="Times New Roman" w:cs="Times New Roman"/>
          <w:sz w:val="28"/>
          <w:szCs w:val="28"/>
        </w:rPr>
        <w:t xml:space="preserve"> млн.руб.</w:t>
      </w:r>
    </w:p>
    <w:p w:rsidR="005672F2" w:rsidRPr="00163B60" w:rsidRDefault="005672F2" w:rsidP="00163B60">
      <w:pPr>
        <w:autoSpaceDE w:val="0"/>
        <w:autoSpaceDN w:val="0"/>
        <w:adjustRightInd w:val="0"/>
        <w:spacing w:after="0" w:line="298" w:lineRule="auto"/>
        <w:ind w:firstLine="709"/>
        <w:jc w:val="both"/>
        <w:rPr>
          <w:rFonts w:ascii="Times New Roman" w:hAnsi="Times New Roman" w:cs="Times New Roman"/>
          <w:sz w:val="28"/>
          <w:szCs w:val="28"/>
        </w:rPr>
      </w:pPr>
      <w:r w:rsidRPr="00C15696">
        <w:rPr>
          <w:rFonts w:ascii="Times New Roman" w:hAnsi="Times New Roman" w:cs="Times New Roman"/>
          <w:sz w:val="28"/>
          <w:szCs w:val="28"/>
        </w:rPr>
        <w:t>Одним из направлений улучшения пассажирских</w:t>
      </w:r>
      <w:r w:rsidRPr="0030632D">
        <w:rPr>
          <w:rFonts w:ascii="Times New Roman" w:hAnsi="Times New Roman" w:cs="Times New Roman"/>
          <w:sz w:val="28"/>
          <w:szCs w:val="28"/>
        </w:rPr>
        <w:t xml:space="preserve"> перевозок явилось</w:t>
      </w:r>
      <w:r w:rsidR="00163B60">
        <w:rPr>
          <w:rFonts w:ascii="Times New Roman" w:hAnsi="Times New Roman" w:cs="Times New Roman"/>
          <w:sz w:val="28"/>
          <w:szCs w:val="28"/>
        </w:rPr>
        <w:t xml:space="preserve"> </w:t>
      </w:r>
      <w:r w:rsidRPr="0030632D">
        <w:rPr>
          <w:rFonts w:ascii="Times New Roman" w:hAnsi="Times New Roman" w:cs="Times New Roman"/>
          <w:sz w:val="28"/>
          <w:szCs w:val="28"/>
        </w:rPr>
        <w:t xml:space="preserve">обновление общественного транспорта, обеспечение доступности транспорта для лиц с </w:t>
      </w:r>
      <w:r w:rsidRPr="00700E4D">
        <w:rPr>
          <w:rFonts w:ascii="Times New Roman" w:hAnsi="Times New Roman" w:cs="Times New Roman"/>
          <w:sz w:val="28"/>
          <w:szCs w:val="28"/>
        </w:rPr>
        <w:t>ограниченными возможностями</w:t>
      </w:r>
      <w:r w:rsidR="00163B60">
        <w:rPr>
          <w:rFonts w:ascii="Times New Roman" w:hAnsi="Times New Roman" w:cs="Times New Roman"/>
          <w:sz w:val="28"/>
          <w:szCs w:val="28"/>
        </w:rPr>
        <w:t>, а также увеличение расходов бюджета, связанное с повышением заработной платы водителям автобусов и троллейбусов на муниципальных предприятиях.</w:t>
      </w:r>
      <w:r w:rsidRPr="00700E4D">
        <w:rPr>
          <w:rFonts w:ascii="Times New Roman" w:hAnsi="Times New Roman" w:cs="Times New Roman"/>
          <w:sz w:val="28"/>
          <w:szCs w:val="28"/>
        </w:rPr>
        <w:t xml:space="preserve"> </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b/>
          <w:sz w:val="28"/>
          <w:szCs w:val="28"/>
        </w:rPr>
        <w:t xml:space="preserve">В области благоустройства городских территорий </w:t>
      </w:r>
      <w:r w:rsidRPr="00700E4D">
        <w:rPr>
          <w:rFonts w:ascii="Times New Roman" w:hAnsi="Times New Roman" w:cs="Times New Roman"/>
          <w:sz w:val="28"/>
          <w:szCs w:val="28"/>
        </w:rPr>
        <w:t xml:space="preserve">решались задачи по повышению уровня комфорта и качества городской среды на территории муниципального образования. Продолжена практика привлечения заинтересованных граждан, организаций к решению вопросов местного значения, участия жителей в определении, выборе и последующем контроле за реализацией общественных проектов по благоустройству как придомовых территорий, так и общественных территорий, мест массового отдыха, </w:t>
      </w:r>
      <w:r w:rsidRPr="00700E4D">
        <w:rPr>
          <w:rFonts w:ascii="Times New Roman" w:hAnsi="Times New Roman" w:cs="Times New Roman"/>
          <w:color w:val="000000"/>
          <w:sz w:val="28"/>
          <w:szCs w:val="28"/>
        </w:rPr>
        <w:t>в рамках</w:t>
      </w:r>
      <w:r w:rsidRPr="00700E4D">
        <w:rPr>
          <w:rFonts w:ascii="Times New Roman" w:hAnsi="Times New Roman" w:cs="Times New Roman"/>
          <w:sz w:val="28"/>
          <w:szCs w:val="28"/>
        </w:rPr>
        <w:t xml:space="preserve"> </w:t>
      </w:r>
      <w:r w:rsidRPr="00700E4D">
        <w:rPr>
          <w:rFonts w:ascii="Times New Roman" w:hAnsi="Times New Roman" w:cs="Times New Roman"/>
          <w:b/>
          <w:sz w:val="28"/>
          <w:szCs w:val="28"/>
        </w:rPr>
        <w:t>национального проекта «Жилье и городская среда»,</w:t>
      </w:r>
      <w:r w:rsidRPr="00700E4D">
        <w:rPr>
          <w:rFonts w:ascii="Times New Roman" w:hAnsi="Times New Roman" w:cs="Times New Roman"/>
          <w:sz w:val="28"/>
          <w:szCs w:val="28"/>
        </w:rPr>
        <w:t xml:space="preserve"> государственной программы Самарской области «Поддержка инициатив населения муниципальных образований в Самарской области на 2017-2025 годы» (губернаторский проект «СОдействие»), также путем реализации инициативных проектов на муниципальном уровне.</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Участие в национальном проекте «Жилье и городская среда» позволило привлечь в 2022 – 2023 годах из вышестоящих бюджетов 100 млн.руб. на благоустройство 36 дворовых территорий, 193 млн.руб. на благоустройство 7 общественных территорий. Доля софинансирования из бюджета городского округа составила 16 млн.руб. (2022 год – 8 млн.руб., 2023 год – 8 млн.руб.). В 2022 году были благоустроены: </w:t>
      </w:r>
      <w:r w:rsidR="00F56D52">
        <w:rPr>
          <w:rFonts w:ascii="Times New Roman" w:hAnsi="Times New Roman" w:cs="Times New Roman"/>
          <w:sz w:val="28"/>
          <w:szCs w:val="28"/>
        </w:rPr>
        <w:t>Ц</w:t>
      </w:r>
      <w:r w:rsidRPr="00700E4D">
        <w:rPr>
          <w:rFonts w:ascii="Times New Roman" w:hAnsi="Times New Roman" w:cs="Times New Roman"/>
          <w:sz w:val="28"/>
          <w:szCs w:val="28"/>
        </w:rPr>
        <w:t>ентральная площадь, эко-парк Шлюзовой, пляж Центрального района, сквер по ул. Жилина (от пл. Свободы до ул. Мира, 2 этап). В 2022 году благоустраиваются Парк Победы в Автозаводском районе и Парк Центрального района.</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В рамках участия в государственной программе Самарской области «Поддержка инициатив населения муниципальных образований в Самарской области на 2017-2025 годы» за 2022-2023 годах было реализовано 25 общественных проектов по благоустройству придомовых территорий на </w:t>
      </w:r>
      <w:r w:rsidRPr="00700E4D">
        <w:rPr>
          <w:rFonts w:ascii="Times New Roman" w:hAnsi="Times New Roman" w:cs="Times New Roman"/>
          <w:sz w:val="28"/>
          <w:szCs w:val="28"/>
        </w:rPr>
        <w:lastRenderedPageBreak/>
        <w:t>сумму 68 млн.руб., из них средства населения – 9 млн.руб., средства областного бюджета – 46 млн.руб.</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В целях улучшения санитарного и экологического благополучия, а значит, качества жизни и состояния здоровья населения городского округа Тольятти администрацией ежегодно реализуются мероприятия по ликвидации несанкционированных мест размещения отходов (несанкционированных свалок). </w:t>
      </w:r>
    </w:p>
    <w:p w:rsidR="007412BF"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С</w:t>
      </w:r>
      <w:r w:rsidR="007412BF" w:rsidRPr="00700E4D">
        <w:rPr>
          <w:rFonts w:ascii="Times New Roman" w:hAnsi="Times New Roman" w:cs="Times New Roman"/>
          <w:sz w:val="28"/>
          <w:szCs w:val="28"/>
        </w:rPr>
        <w:t xml:space="preserve"> 2022 год</w:t>
      </w:r>
      <w:r w:rsidRPr="00700E4D">
        <w:rPr>
          <w:rFonts w:ascii="Times New Roman" w:hAnsi="Times New Roman" w:cs="Times New Roman"/>
          <w:sz w:val="28"/>
          <w:szCs w:val="28"/>
        </w:rPr>
        <w:t>а</w:t>
      </w:r>
      <w:r w:rsidR="007412BF" w:rsidRPr="00700E4D">
        <w:rPr>
          <w:rFonts w:ascii="Times New Roman" w:hAnsi="Times New Roman" w:cs="Times New Roman"/>
          <w:sz w:val="28"/>
          <w:szCs w:val="28"/>
        </w:rPr>
        <w:t xml:space="preserve"> в рамках </w:t>
      </w:r>
      <w:r w:rsidR="007412BF" w:rsidRPr="00700E4D">
        <w:rPr>
          <w:rFonts w:ascii="Times New Roman" w:hAnsi="Times New Roman" w:cs="Times New Roman"/>
          <w:b/>
          <w:sz w:val="28"/>
          <w:szCs w:val="28"/>
        </w:rPr>
        <w:t>национального проекта «Экология»</w:t>
      </w:r>
      <w:r w:rsidR="007412BF" w:rsidRPr="00700E4D">
        <w:rPr>
          <w:rFonts w:ascii="Times New Roman" w:hAnsi="Times New Roman" w:cs="Times New Roman"/>
          <w:sz w:val="28"/>
          <w:szCs w:val="28"/>
        </w:rPr>
        <w:t xml:space="preserve"> </w:t>
      </w:r>
      <w:r w:rsidR="00C108CA">
        <w:rPr>
          <w:rFonts w:ascii="Times New Roman" w:hAnsi="Times New Roman" w:cs="Times New Roman"/>
          <w:sz w:val="28"/>
          <w:szCs w:val="28"/>
        </w:rPr>
        <w:t>проводятся</w:t>
      </w:r>
      <w:r w:rsidR="007412BF" w:rsidRPr="00700E4D">
        <w:rPr>
          <w:rFonts w:ascii="Times New Roman" w:hAnsi="Times New Roman" w:cs="Times New Roman"/>
          <w:sz w:val="28"/>
          <w:szCs w:val="28"/>
        </w:rPr>
        <w:t xml:space="preserve"> работы по рекультивации двух свалок промышленных и бытовых отходов Комсомольского района (южнее завода ОАО «АвтоВазАгрегат» и вскрытой свалки инертных отходов, расположенной напротив 1-3 вставок ПАО «АвтоВАЗ»)</w:t>
      </w:r>
      <w:r w:rsidR="00961EBE">
        <w:rPr>
          <w:rFonts w:ascii="Times New Roman" w:hAnsi="Times New Roman" w:cs="Times New Roman"/>
          <w:sz w:val="28"/>
          <w:szCs w:val="28"/>
        </w:rPr>
        <w:t xml:space="preserve"> за счет</w:t>
      </w:r>
      <w:r w:rsidR="007412BF" w:rsidRPr="00700E4D">
        <w:rPr>
          <w:rFonts w:ascii="Times New Roman" w:hAnsi="Times New Roman" w:cs="Times New Roman"/>
          <w:sz w:val="28"/>
          <w:szCs w:val="28"/>
        </w:rPr>
        <w:t xml:space="preserve"> привлеч</w:t>
      </w:r>
      <w:r w:rsidR="00961EBE">
        <w:rPr>
          <w:rFonts w:ascii="Times New Roman" w:hAnsi="Times New Roman" w:cs="Times New Roman"/>
          <w:sz w:val="28"/>
          <w:szCs w:val="28"/>
        </w:rPr>
        <w:t>ения</w:t>
      </w:r>
      <w:r w:rsidR="007412BF" w:rsidRPr="00700E4D">
        <w:rPr>
          <w:rFonts w:ascii="Times New Roman" w:hAnsi="Times New Roman" w:cs="Times New Roman"/>
          <w:sz w:val="28"/>
          <w:szCs w:val="28"/>
        </w:rPr>
        <w:t xml:space="preserve"> средств вышестоящих бюджетов</w:t>
      </w:r>
      <w:r w:rsidR="00961EBE">
        <w:rPr>
          <w:rFonts w:ascii="Times New Roman" w:hAnsi="Times New Roman" w:cs="Times New Roman"/>
          <w:sz w:val="28"/>
          <w:szCs w:val="28"/>
        </w:rPr>
        <w:t>:</w:t>
      </w:r>
      <w:r w:rsidR="007412BF" w:rsidRPr="00700E4D">
        <w:rPr>
          <w:rFonts w:ascii="Times New Roman" w:hAnsi="Times New Roman" w:cs="Times New Roman"/>
          <w:sz w:val="28"/>
          <w:szCs w:val="28"/>
        </w:rPr>
        <w:t xml:space="preserve"> </w:t>
      </w:r>
      <w:r w:rsidR="00961EBE">
        <w:rPr>
          <w:rFonts w:ascii="Times New Roman" w:hAnsi="Times New Roman" w:cs="Times New Roman"/>
          <w:sz w:val="28"/>
          <w:szCs w:val="28"/>
        </w:rPr>
        <w:t>в</w:t>
      </w:r>
      <w:r w:rsidR="007412BF" w:rsidRPr="00700E4D">
        <w:rPr>
          <w:rFonts w:ascii="Times New Roman" w:hAnsi="Times New Roman" w:cs="Times New Roman"/>
          <w:sz w:val="28"/>
          <w:szCs w:val="28"/>
        </w:rPr>
        <w:t xml:space="preserve"> 2022 год</w:t>
      </w:r>
      <w:r w:rsidR="00961EBE">
        <w:rPr>
          <w:rFonts w:ascii="Times New Roman" w:hAnsi="Times New Roman" w:cs="Times New Roman"/>
          <w:sz w:val="28"/>
          <w:szCs w:val="28"/>
        </w:rPr>
        <w:t>у</w:t>
      </w:r>
      <w:r w:rsidR="007412BF" w:rsidRPr="00700E4D">
        <w:rPr>
          <w:rFonts w:ascii="Times New Roman" w:hAnsi="Times New Roman" w:cs="Times New Roman"/>
          <w:sz w:val="28"/>
          <w:szCs w:val="28"/>
        </w:rPr>
        <w:t xml:space="preserve"> – 299 млн. руб., </w:t>
      </w:r>
      <w:r w:rsidR="00961EBE">
        <w:rPr>
          <w:rFonts w:ascii="Times New Roman" w:hAnsi="Times New Roman" w:cs="Times New Roman"/>
          <w:sz w:val="28"/>
          <w:szCs w:val="28"/>
        </w:rPr>
        <w:t>в</w:t>
      </w:r>
      <w:r w:rsidR="007412BF" w:rsidRPr="00700E4D">
        <w:rPr>
          <w:rFonts w:ascii="Times New Roman" w:hAnsi="Times New Roman" w:cs="Times New Roman"/>
          <w:sz w:val="28"/>
          <w:szCs w:val="28"/>
        </w:rPr>
        <w:t xml:space="preserve"> 2023 год</w:t>
      </w:r>
      <w:r w:rsidR="00961EBE">
        <w:rPr>
          <w:rFonts w:ascii="Times New Roman" w:hAnsi="Times New Roman" w:cs="Times New Roman"/>
          <w:sz w:val="28"/>
          <w:szCs w:val="28"/>
        </w:rPr>
        <w:t>у</w:t>
      </w:r>
      <w:r w:rsidR="007412BF" w:rsidRPr="00700E4D">
        <w:rPr>
          <w:rFonts w:ascii="Times New Roman" w:hAnsi="Times New Roman" w:cs="Times New Roman"/>
          <w:sz w:val="28"/>
          <w:szCs w:val="28"/>
        </w:rPr>
        <w:t xml:space="preserve"> – </w:t>
      </w:r>
      <w:r w:rsidR="00D81907" w:rsidRPr="00700E4D">
        <w:rPr>
          <w:rFonts w:ascii="Times New Roman" w:hAnsi="Times New Roman" w:cs="Times New Roman"/>
          <w:sz w:val="28"/>
          <w:szCs w:val="28"/>
        </w:rPr>
        <w:t>5</w:t>
      </w:r>
      <w:r w:rsidR="007412BF" w:rsidRPr="00700E4D">
        <w:rPr>
          <w:rFonts w:ascii="Times New Roman" w:hAnsi="Times New Roman" w:cs="Times New Roman"/>
          <w:sz w:val="28"/>
          <w:szCs w:val="28"/>
        </w:rPr>
        <w:t>8</w:t>
      </w:r>
      <w:r w:rsidR="00DC0404" w:rsidRPr="00700E4D">
        <w:rPr>
          <w:rFonts w:ascii="Times New Roman" w:hAnsi="Times New Roman" w:cs="Times New Roman"/>
          <w:sz w:val="28"/>
          <w:szCs w:val="28"/>
        </w:rPr>
        <w:t>6</w:t>
      </w:r>
      <w:r w:rsidR="007412BF" w:rsidRPr="00700E4D">
        <w:rPr>
          <w:rFonts w:ascii="Times New Roman" w:hAnsi="Times New Roman" w:cs="Times New Roman"/>
          <w:sz w:val="28"/>
          <w:szCs w:val="28"/>
        </w:rPr>
        <w:t xml:space="preserve"> млн.руб., </w:t>
      </w:r>
      <w:r w:rsidR="00961EBE">
        <w:rPr>
          <w:rFonts w:ascii="Times New Roman" w:hAnsi="Times New Roman" w:cs="Times New Roman"/>
          <w:sz w:val="28"/>
          <w:szCs w:val="28"/>
        </w:rPr>
        <w:t>в</w:t>
      </w:r>
      <w:r w:rsidR="007412BF" w:rsidRPr="00700E4D">
        <w:rPr>
          <w:rFonts w:ascii="Times New Roman" w:hAnsi="Times New Roman" w:cs="Times New Roman"/>
          <w:sz w:val="28"/>
          <w:szCs w:val="28"/>
        </w:rPr>
        <w:t xml:space="preserve"> 2024 год</w:t>
      </w:r>
      <w:r w:rsidR="00961EBE">
        <w:rPr>
          <w:rFonts w:ascii="Times New Roman" w:hAnsi="Times New Roman" w:cs="Times New Roman"/>
          <w:sz w:val="28"/>
          <w:szCs w:val="28"/>
        </w:rPr>
        <w:t>у</w:t>
      </w:r>
      <w:r w:rsidR="007412BF" w:rsidRPr="00700E4D">
        <w:rPr>
          <w:rFonts w:ascii="Times New Roman" w:hAnsi="Times New Roman" w:cs="Times New Roman"/>
          <w:sz w:val="28"/>
          <w:szCs w:val="28"/>
        </w:rPr>
        <w:t xml:space="preserve"> – 29 млн.руб.</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Кроме того, в рамках государственной программы Самарской области «Совершенствование системы обращения с отходами, в том числе с твердыми коммунальными отходами, на территории Самарской области на 2018-2024 годы» в 2022-2023 году ликвидировано 32 несанкционированных места размещения отходов на сумму 28 млн.руб., в том числе 14 млн.руб. средства бюджета Самарской области.</w:t>
      </w:r>
    </w:p>
    <w:p w:rsidR="007412BF" w:rsidRPr="00700E4D" w:rsidRDefault="007412BF" w:rsidP="00C56B64">
      <w:pPr>
        <w:autoSpaceDE w:val="0"/>
        <w:autoSpaceDN w:val="0"/>
        <w:adjustRightInd w:val="0"/>
        <w:spacing w:after="0" w:line="298" w:lineRule="auto"/>
        <w:ind w:firstLine="709"/>
        <w:jc w:val="both"/>
        <w:rPr>
          <w:rFonts w:ascii="Times New Roman" w:hAnsi="Times New Roman" w:cs="Times New Roman"/>
          <w:sz w:val="28"/>
          <w:szCs w:val="28"/>
        </w:rPr>
      </w:pPr>
      <w:r w:rsidRPr="00C56B64">
        <w:rPr>
          <w:rFonts w:ascii="Times New Roman" w:hAnsi="Times New Roman" w:cs="Times New Roman"/>
          <w:sz w:val="28"/>
          <w:szCs w:val="28"/>
        </w:rPr>
        <w:t xml:space="preserve">Решению задачи </w:t>
      </w:r>
      <w:r w:rsidRPr="00C56B64">
        <w:rPr>
          <w:rFonts w:ascii="Times New Roman" w:hAnsi="Times New Roman" w:cs="Times New Roman"/>
          <w:b/>
          <w:sz w:val="28"/>
          <w:szCs w:val="28"/>
        </w:rPr>
        <w:t>по охране, защите и воспроизводству городских лесов</w:t>
      </w:r>
      <w:r w:rsidRPr="00C56B64">
        <w:rPr>
          <w:rFonts w:ascii="Times New Roman" w:hAnsi="Times New Roman" w:cs="Times New Roman"/>
          <w:sz w:val="28"/>
          <w:szCs w:val="28"/>
        </w:rPr>
        <w:t xml:space="preserve">, </w:t>
      </w:r>
      <w:r w:rsidRPr="00700E4D">
        <w:rPr>
          <w:rFonts w:ascii="Times New Roman" w:hAnsi="Times New Roman" w:cs="Times New Roman"/>
          <w:sz w:val="28"/>
          <w:szCs w:val="28"/>
        </w:rPr>
        <w:t>улучшению их санитарно-гигиенического и оздоровительного влияния на жителей способствует участие в государственной программе Самарской области "Развитие лесного хозяйства Самарской области на 2014-2030 годы», в рамках которой выполняются работы по лесовосстановлению, обработке почвы, агротехническому уходу, дополнению лесных культур, подготовке лесных участков для создания лесных культур и расчистке неликвидных лесных участков, пострадавших в результате засухи и последствий лесных пожаров, приобретается техника и оборудование для выполнения лесокультурных работ и специализированная техника и оборудование для расчистки неликвидных лесных участков</w:t>
      </w:r>
      <w:r w:rsidR="0068282F">
        <w:rPr>
          <w:rFonts w:ascii="Times New Roman" w:hAnsi="Times New Roman" w:cs="Times New Roman"/>
          <w:sz w:val="28"/>
          <w:szCs w:val="28"/>
        </w:rPr>
        <w:t>.</w:t>
      </w:r>
      <w:r w:rsidRPr="00700E4D">
        <w:rPr>
          <w:rFonts w:ascii="Times New Roman" w:hAnsi="Times New Roman" w:cs="Times New Roman"/>
          <w:sz w:val="28"/>
          <w:szCs w:val="28"/>
        </w:rPr>
        <w:t xml:space="preserve"> Участие в программе позволило привлечь из бюджета Самарской области 85 млн.руб. (2022 год – 59 млн.руб., 2023 года – 26 млн.руб.).</w:t>
      </w:r>
    </w:p>
    <w:p w:rsidR="007412BF" w:rsidRPr="00A24BAB" w:rsidRDefault="007412BF" w:rsidP="00A24BAB">
      <w:pPr>
        <w:spacing w:line="240" w:lineRule="auto"/>
        <w:ind w:firstLine="709"/>
        <w:contextualSpacing/>
        <w:jc w:val="both"/>
        <w:rPr>
          <w:rFonts w:ascii="Times New Roman" w:hAnsi="Times New Roman" w:cs="Times New Roman"/>
          <w:b/>
          <w:sz w:val="24"/>
          <w:szCs w:val="24"/>
        </w:rPr>
      </w:pPr>
    </w:p>
    <w:p w:rsidR="00DA6821" w:rsidRPr="00283E6D" w:rsidRDefault="001B4634" w:rsidP="0015204E">
      <w:pPr>
        <w:spacing w:line="300" w:lineRule="auto"/>
        <w:ind w:firstLine="709"/>
        <w:jc w:val="both"/>
        <w:outlineLvl w:val="1"/>
        <w:rPr>
          <w:rFonts w:ascii="Times New Roman" w:hAnsi="Times New Roman" w:cs="Times New Roman"/>
          <w:b/>
          <w:sz w:val="28"/>
          <w:szCs w:val="28"/>
        </w:rPr>
      </w:pPr>
      <w:r w:rsidRPr="00283E6D">
        <w:rPr>
          <w:rFonts w:ascii="Times New Roman" w:hAnsi="Times New Roman" w:cs="Times New Roman"/>
          <w:b/>
          <w:sz w:val="28"/>
          <w:szCs w:val="28"/>
        </w:rPr>
        <w:t>В рамках о</w:t>
      </w:r>
      <w:r w:rsidR="00DA6821" w:rsidRPr="00283E6D">
        <w:rPr>
          <w:rFonts w:ascii="Times New Roman" w:hAnsi="Times New Roman" w:cs="Times New Roman"/>
          <w:b/>
          <w:sz w:val="28"/>
          <w:szCs w:val="28"/>
        </w:rPr>
        <w:t>беспечени</w:t>
      </w:r>
      <w:r w:rsidRPr="00283E6D">
        <w:rPr>
          <w:rFonts w:ascii="Times New Roman" w:hAnsi="Times New Roman" w:cs="Times New Roman"/>
          <w:b/>
          <w:sz w:val="28"/>
          <w:szCs w:val="28"/>
        </w:rPr>
        <w:t>я</w:t>
      </w:r>
      <w:r w:rsidR="00DA6821" w:rsidRPr="00283E6D">
        <w:rPr>
          <w:rFonts w:ascii="Times New Roman" w:hAnsi="Times New Roman" w:cs="Times New Roman"/>
          <w:b/>
          <w:sz w:val="28"/>
          <w:szCs w:val="28"/>
        </w:rPr>
        <w:t xml:space="preserve"> потребности граждан в муниципальных услугах (работах), повы</w:t>
      </w:r>
      <w:r w:rsidR="00A24BAB" w:rsidRPr="00283E6D">
        <w:rPr>
          <w:rFonts w:ascii="Times New Roman" w:hAnsi="Times New Roman" w:cs="Times New Roman"/>
          <w:b/>
          <w:sz w:val="28"/>
          <w:szCs w:val="28"/>
        </w:rPr>
        <w:t>шение их доступности и качества</w:t>
      </w:r>
      <w:r w:rsidRPr="00283E6D">
        <w:rPr>
          <w:rFonts w:ascii="Times New Roman" w:hAnsi="Times New Roman" w:cs="Times New Roman"/>
          <w:b/>
          <w:sz w:val="28"/>
          <w:szCs w:val="28"/>
        </w:rPr>
        <w:t xml:space="preserve"> </w:t>
      </w:r>
      <w:r w:rsidRPr="00283E6D">
        <w:rPr>
          <w:rFonts w:ascii="Times New Roman" w:hAnsi="Times New Roman" w:cs="Times New Roman"/>
          <w:sz w:val="28"/>
          <w:szCs w:val="28"/>
        </w:rPr>
        <w:t xml:space="preserve">в 2023 году в бюджете городского округа предусмотрены 11,5 млн.руб. на проведение </w:t>
      </w:r>
      <w:r w:rsidRPr="00283E6D">
        <w:rPr>
          <w:rFonts w:ascii="Times New Roman" w:hAnsi="Times New Roman" w:cs="Times New Roman"/>
          <w:sz w:val="28"/>
          <w:szCs w:val="28"/>
        </w:rPr>
        <w:lastRenderedPageBreak/>
        <w:t>ремонта многофункционального центра, расположенного по адресу: г. Тольятти, б-р 50 лет Октября, 22.</w:t>
      </w:r>
    </w:p>
    <w:p w:rsidR="00DA6821" w:rsidRPr="0015204E" w:rsidRDefault="00DA6821" w:rsidP="0015204E">
      <w:pPr>
        <w:spacing w:line="300" w:lineRule="auto"/>
        <w:ind w:firstLine="709"/>
        <w:jc w:val="both"/>
        <w:rPr>
          <w:rFonts w:ascii="Times New Roman" w:hAnsi="Times New Roman" w:cs="Times New Roman"/>
          <w:sz w:val="28"/>
          <w:szCs w:val="28"/>
        </w:rPr>
      </w:pPr>
      <w:r w:rsidRPr="0015204E">
        <w:rPr>
          <w:rFonts w:ascii="Times New Roman" w:hAnsi="Times New Roman" w:cs="Times New Roman"/>
          <w:sz w:val="28"/>
          <w:szCs w:val="28"/>
        </w:rPr>
        <w:t xml:space="preserve">В области </w:t>
      </w:r>
      <w:r w:rsidRPr="0015204E">
        <w:rPr>
          <w:rFonts w:ascii="Times New Roman" w:hAnsi="Times New Roman" w:cs="Times New Roman"/>
          <w:b/>
          <w:sz w:val="28"/>
          <w:szCs w:val="28"/>
        </w:rPr>
        <w:t>социальной политики</w:t>
      </w:r>
      <w:r w:rsidRPr="0015204E">
        <w:rPr>
          <w:rFonts w:ascii="Times New Roman" w:hAnsi="Times New Roman" w:cs="Times New Roman"/>
          <w:sz w:val="28"/>
          <w:szCs w:val="28"/>
        </w:rPr>
        <w:t xml:space="preserve"> основными направлениями деятельности остается исполнение публичных нормативных обязательств перед гражданами, предоставление государственных, муниципальных и иных услуг населению через многофункциональные центры, обеспечение жильем отдельных категорий граждан</w:t>
      </w:r>
      <w:r w:rsidR="00B86842" w:rsidRPr="0015204E">
        <w:rPr>
          <w:rFonts w:ascii="Times New Roman" w:hAnsi="Times New Roman" w:cs="Times New Roman"/>
          <w:sz w:val="28"/>
          <w:szCs w:val="28"/>
        </w:rPr>
        <w:t>, поддержка участников специальной военной операции.</w:t>
      </w:r>
    </w:p>
    <w:p w:rsidR="00D80F86" w:rsidRPr="007B509A" w:rsidRDefault="00D80F86" w:rsidP="0015204E">
      <w:pPr>
        <w:spacing w:line="300" w:lineRule="auto"/>
        <w:ind w:firstLine="567"/>
        <w:jc w:val="both"/>
        <w:rPr>
          <w:rFonts w:ascii="Times New Roman" w:hAnsi="Times New Roman" w:cs="Times New Roman"/>
          <w:sz w:val="28"/>
          <w:szCs w:val="28"/>
        </w:rPr>
      </w:pPr>
      <w:r w:rsidRPr="007B509A">
        <w:rPr>
          <w:rFonts w:ascii="Times New Roman" w:hAnsi="Times New Roman" w:cs="Times New Roman"/>
          <w:sz w:val="28"/>
          <w:szCs w:val="28"/>
        </w:rPr>
        <w:t>Всего за 2022 год среднегодовое количество получателей публичных социальных выплат составило 12 175 человек на общую сумму 67</w:t>
      </w:r>
      <w:r w:rsidR="00E57BF0" w:rsidRPr="007B509A">
        <w:rPr>
          <w:rFonts w:ascii="Times New Roman" w:hAnsi="Times New Roman" w:cs="Times New Roman"/>
          <w:sz w:val="28"/>
          <w:szCs w:val="28"/>
        </w:rPr>
        <w:t>,2</w:t>
      </w:r>
      <w:r w:rsidRPr="007B509A">
        <w:rPr>
          <w:rFonts w:ascii="Times New Roman" w:hAnsi="Times New Roman" w:cs="Times New Roman"/>
          <w:sz w:val="28"/>
          <w:szCs w:val="28"/>
        </w:rPr>
        <w:t xml:space="preserve"> млн. руб.  За 9 месяцев 202</w:t>
      </w:r>
      <w:r w:rsidR="007F0A06" w:rsidRPr="007B509A">
        <w:rPr>
          <w:rFonts w:ascii="Times New Roman" w:hAnsi="Times New Roman" w:cs="Times New Roman"/>
          <w:sz w:val="28"/>
          <w:szCs w:val="28"/>
        </w:rPr>
        <w:t>3</w:t>
      </w:r>
      <w:r w:rsidRPr="007B509A">
        <w:rPr>
          <w:rFonts w:ascii="Times New Roman" w:hAnsi="Times New Roman" w:cs="Times New Roman"/>
          <w:sz w:val="28"/>
          <w:szCs w:val="28"/>
        </w:rPr>
        <w:t xml:space="preserve"> года выплаты получили </w:t>
      </w:r>
      <w:r w:rsidR="007F0A06" w:rsidRPr="007B509A">
        <w:rPr>
          <w:rFonts w:ascii="Times New Roman" w:hAnsi="Times New Roman" w:cs="Times New Roman"/>
          <w:sz w:val="28"/>
          <w:szCs w:val="28"/>
        </w:rPr>
        <w:t>10 7</w:t>
      </w:r>
      <w:r w:rsidR="00067FA6" w:rsidRPr="007B509A">
        <w:rPr>
          <w:rFonts w:ascii="Times New Roman" w:hAnsi="Times New Roman" w:cs="Times New Roman"/>
          <w:sz w:val="28"/>
          <w:szCs w:val="28"/>
        </w:rPr>
        <w:t>5</w:t>
      </w:r>
      <w:r w:rsidR="007F0A06" w:rsidRPr="007B509A">
        <w:rPr>
          <w:rFonts w:ascii="Times New Roman" w:hAnsi="Times New Roman" w:cs="Times New Roman"/>
          <w:sz w:val="28"/>
          <w:szCs w:val="28"/>
        </w:rPr>
        <w:t>0</w:t>
      </w:r>
      <w:r w:rsidRPr="007B509A">
        <w:rPr>
          <w:rFonts w:ascii="Times New Roman" w:hAnsi="Times New Roman" w:cs="Times New Roman"/>
          <w:sz w:val="28"/>
          <w:szCs w:val="28"/>
        </w:rPr>
        <w:t xml:space="preserve"> получателей на общую сумму </w:t>
      </w:r>
      <w:r w:rsidR="007F0A06" w:rsidRPr="007B509A">
        <w:rPr>
          <w:rFonts w:ascii="Times New Roman" w:hAnsi="Times New Roman" w:cs="Times New Roman"/>
          <w:sz w:val="28"/>
          <w:szCs w:val="28"/>
        </w:rPr>
        <w:t>4</w:t>
      </w:r>
      <w:r w:rsidR="00067FA6" w:rsidRPr="007B509A">
        <w:rPr>
          <w:rFonts w:ascii="Times New Roman" w:hAnsi="Times New Roman" w:cs="Times New Roman"/>
          <w:sz w:val="28"/>
          <w:szCs w:val="28"/>
        </w:rPr>
        <w:t>7</w:t>
      </w:r>
      <w:r w:rsidR="007F0A06" w:rsidRPr="007B509A">
        <w:rPr>
          <w:rFonts w:ascii="Times New Roman" w:hAnsi="Times New Roman" w:cs="Times New Roman"/>
          <w:sz w:val="28"/>
          <w:szCs w:val="28"/>
        </w:rPr>
        <w:t>,1</w:t>
      </w:r>
      <w:r w:rsidRPr="007B509A">
        <w:rPr>
          <w:rFonts w:ascii="Times New Roman" w:hAnsi="Times New Roman" w:cs="Times New Roman"/>
          <w:sz w:val="28"/>
          <w:szCs w:val="28"/>
        </w:rPr>
        <w:t xml:space="preserve"> млн.</w:t>
      </w:r>
      <w:r w:rsidR="007F0A06" w:rsidRPr="007B509A">
        <w:rPr>
          <w:rFonts w:ascii="Times New Roman" w:hAnsi="Times New Roman" w:cs="Times New Roman"/>
          <w:sz w:val="28"/>
          <w:szCs w:val="28"/>
        </w:rPr>
        <w:t xml:space="preserve"> </w:t>
      </w:r>
      <w:r w:rsidRPr="007B509A">
        <w:rPr>
          <w:rFonts w:ascii="Times New Roman" w:hAnsi="Times New Roman" w:cs="Times New Roman"/>
          <w:sz w:val="28"/>
          <w:szCs w:val="28"/>
        </w:rPr>
        <w:t xml:space="preserve">руб. Всего в 2023 году планируется произвести выплаты </w:t>
      </w:r>
      <w:r w:rsidR="007B509A" w:rsidRPr="007B509A">
        <w:rPr>
          <w:rFonts w:ascii="Times New Roman" w:hAnsi="Times New Roman" w:cs="Times New Roman"/>
          <w:sz w:val="28"/>
          <w:szCs w:val="28"/>
        </w:rPr>
        <w:t>12 876</w:t>
      </w:r>
      <w:r w:rsidRPr="007B509A">
        <w:rPr>
          <w:rFonts w:ascii="Times New Roman" w:hAnsi="Times New Roman" w:cs="Times New Roman"/>
          <w:sz w:val="28"/>
          <w:szCs w:val="28"/>
        </w:rPr>
        <w:t xml:space="preserve"> получателям на общую сумму </w:t>
      </w:r>
      <w:r w:rsidR="007B509A" w:rsidRPr="007B509A">
        <w:rPr>
          <w:rFonts w:ascii="Times New Roman" w:hAnsi="Times New Roman" w:cs="Times New Roman"/>
          <w:sz w:val="28"/>
          <w:szCs w:val="28"/>
        </w:rPr>
        <w:t xml:space="preserve">67,8 </w:t>
      </w:r>
      <w:r w:rsidRPr="007B509A">
        <w:rPr>
          <w:rFonts w:ascii="Times New Roman" w:hAnsi="Times New Roman" w:cs="Times New Roman"/>
          <w:sz w:val="28"/>
          <w:szCs w:val="28"/>
        </w:rPr>
        <w:t xml:space="preserve">млн. руб. </w:t>
      </w:r>
    </w:p>
    <w:p w:rsidR="0015204E" w:rsidRDefault="002B5151" w:rsidP="0015204E">
      <w:pPr>
        <w:spacing w:line="300" w:lineRule="auto"/>
        <w:ind w:firstLine="567"/>
        <w:jc w:val="both"/>
        <w:rPr>
          <w:rFonts w:ascii="Times New Roman" w:hAnsi="Times New Roman" w:cs="Times New Roman"/>
          <w:sz w:val="28"/>
          <w:szCs w:val="28"/>
        </w:rPr>
      </w:pPr>
      <w:r w:rsidRPr="0015204E">
        <w:rPr>
          <w:rFonts w:ascii="Times New Roman" w:hAnsi="Times New Roman" w:cs="Times New Roman"/>
          <w:sz w:val="28"/>
          <w:szCs w:val="28"/>
        </w:rPr>
        <w:t xml:space="preserve">С </w:t>
      </w:r>
      <w:r w:rsidR="0015204E">
        <w:rPr>
          <w:rFonts w:ascii="Times New Roman" w:hAnsi="Times New Roman" w:cs="Times New Roman"/>
          <w:sz w:val="28"/>
          <w:szCs w:val="28"/>
        </w:rPr>
        <w:t xml:space="preserve">2022 года </w:t>
      </w:r>
      <w:r w:rsidR="009E24BB">
        <w:rPr>
          <w:rFonts w:ascii="Times New Roman" w:hAnsi="Times New Roman" w:cs="Times New Roman"/>
          <w:sz w:val="28"/>
          <w:szCs w:val="28"/>
        </w:rPr>
        <w:t>проводятся мероприятия по поддержке семей участников</w:t>
      </w:r>
      <w:r w:rsidR="0015204E">
        <w:rPr>
          <w:rFonts w:ascii="Times New Roman" w:hAnsi="Times New Roman" w:cs="Times New Roman"/>
          <w:sz w:val="28"/>
          <w:szCs w:val="28"/>
        </w:rPr>
        <w:t xml:space="preserve"> </w:t>
      </w:r>
      <w:r w:rsidR="009E24BB" w:rsidRPr="0015204E">
        <w:rPr>
          <w:rFonts w:ascii="Times New Roman" w:hAnsi="Times New Roman" w:cs="Times New Roman"/>
          <w:sz w:val="28"/>
          <w:szCs w:val="28"/>
        </w:rPr>
        <w:t>специальной военной операции (далее – СВО)</w:t>
      </w:r>
      <w:r w:rsidR="009E24BB">
        <w:rPr>
          <w:rFonts w:ascii="Times New Roman" w:hAnsi="Times New Roman" w:cs="Times New Roman"/>
          <w:sz w:val="28"/>
          <w:szCs w:val="28"/>
        </w:rPr>
        <w:t xml:space="preserve"> за счет средств муниципального бюджета и средств вышестоящих бюджетов.</w:t>
      </w:r>
    </w:p>
    <w:p w:rsidR="009E24BB" w:rsidRPr="0015204E" w:rsidRDefault="009728F5" w:rsidP="009E24BB">
      <w:pPr>
        <w:spacing w:line="300" w:lineRule="auto"/>
        <w:ind w:firstLine="567"/>
        <w:jc w:val="both"/>
        <w:rPr>
          <w:rFonts w:ascii="Times New Roman" w:hAnsi="Times New Roman" w:cs="Times New Roman"/>
          <w:sz w:val="28"/>
          <w:szCs w:val="28"/>
        </w:rPr>
      </w:pPr>
      <w:r>
        <w:rPr>
          <w:rFonts w:ascii="Times New Roman" w:hAnsi="Times New Roman" w:cs="Times New Roman"/>
          <w:sz w:val="28"/>
          <w:szCs w:val="28"/>
        </w:rPr>
        <w:t>За счет средств областного бюджета о</w:t>
      </w:r>
      <w:r w:rsidR="009E24BB" w:rsidRPr="009E24BB">
        <w:rPr>
          <w:rFonts w:ascii="Times New Roman" w:hAnsi="Times New Roman" w:cs="Times New Roman"/>
          <w:sz w:val="28"/>
          <w:szCs w:val="28"/>
        </w:rPr>
        <w:t>каз</w:t>
      </w:r>
      <w:r w:rsidR="009E24BB">
        <w:rPr>
          <w:rFonts w:ascii="Times New Roman" w:hAnsi="Times New Roman" w:cs="Times New Roman"/>
          <w:sz w:val="28"/>
          <w:szCs w:val="28"/>
        </w:rPr>
        <w:t>ывается</w:t>
      </w:r>
      <w:r w:rsidR="009E24BB" w:rsidRPr="009E24BB">
        <w:rPr>
          <w:rFonts w:ascii="Times New Roman" w:hAnsi="Times New Roman" w:cs="Times New Roman"/>
          <w:sz w:val="28"/>
          <w:szCs w:val="28"/>
        </w:rPr>
        <w:t xml:space="preserve"> поддержка сем</w:t>
      </w:r>
      <w:r w:rsidR="009E24BB">
        <w:rPr>
          <w:rFonts w:ascii="Times New Roman" w:hAnsi="Times New Roman" w:cs="Times New Roman"/>
          <w:sz w:val="28"/>
          <w:szCs w:val="28"/>
        </w:rPr>
        <w:t xml:space="preserve">ьям </w:t>
      </w:r>
      <w:r w:rsidR="009E24BB" w:rsidRPr="009E24BB">
        <w:rPr>
          <w:rFonts w:ascii="Times New Roman" w:hAnsi="Times New Roman" w:cs="Times New Roman"/>
          <w:sz w:val="28"/>
          <w:szCs w:val="28"/>
        </w:rPr>
        <w:t xml:space="preserve">в части обеспечения одноразовым бесплатным горячим питанием </w:t>
      </w:r>
      <w:r w:rsidR="009E24BB">
        <w:rPr>
          <w:rFonts w:ascii="Times New Roman" w:hAnsi="Times New Roman" w:cs="Times New Roman"/>
          <w:sz w:val="28"/>
          <w:szCs w:val="28"/>
        </w:rPr>
        <w:t xml:space="preserve">учеников </w:t>
      </w:r>
      <w:r w:rsidR="009E24BB" w:rsidRPr="009E24BB">
        <w:rPr>
          <w:rFonts w:ascii="Times New Roman" w:hAnsi="Times New Roman" w:cs="Times New Roman"/>
          <w:sz w:val="28"/>
          <w:szCs w:val="28"/>
        </w:rPr>
        <w:t xml:space="preserve">5-11 классов, </w:t>
      </w:r>
      <w:r w:rsidR="009E24BB">
        <w:rPr>
          <w:rFonts w:ascii="Times New Roman" w:hAnsi="Times New Roman" w:cs="Times New Roman"/>
          <w:sz w:val="28"/>
          <w:szCs w:val="28"/>
        </w:rPr>
        <w:t xml:space="preserve">освобождения от родительской платы за </w:t>
      </w:r>
      <w:r w:rsidR="009E24BB" w:rsidRPr="009E24BB">
        <w:rPr>
          <w:rFonts w:ascii="Times New Roman" w:hAnsi="Times New Roman" w:cs="Times New Roman"/>
          <w:sz w:val="28"/>
          <w:szCs w:val="28"/>
        </w:rPr>
        <w:t>осуществление присмотра и ухода за детьми в</w:t>
      </w:r>
      <w:r w:rsidR="009E24BB">
        <w:rPr>
          <w:rFonts w:ascii="Times New Roman" w:hAnsi="Times New Roman" w:cs="Times New Roman"/>
          <w:sz w:val="28"/>
          <w:szCs w:val="28"/>
        </w:rPr>
        <w:t xml:space="preserve"> детских садах муниципалитета и </w:t>
      </w:r>
      <w:r w:rsidR="009E24BB" w:rsidRPr="009E24BB">
        <w:rPr>
          <w:rFonts w:ascii="Times New Roman" w:hAnsi="Times New Roman" w:cs="Times New Roman"/>
          <w:sz w:val="28"/>
          <w:szCs w:val="28"/>
        </w:rPr>
        <w:t>АНО ДО</w:t>
      </w:r>
      <w:r w:rsidR="009E24BB">
        <w:rPr>
          <w:rFonts w:ascii="Times New Roman" w:hAnsi="Times New Roman" w:cs="Times New Roman"/>
          <w:sz w:val="28"/>
          <w:szCs w:val="28"/>
        </w:rPr>
        <w:t xml:space="preserve"> «Планета детства «Лада». </w:t>
      </w:r>
      <w:r>
        <w:rPr>
          <w:rFonts w:ascii="Times New Roman" w:hAnsi="Times New Roman" w:cs="Times New Roman"/>
          <w:sz w:val="28"/>
          <w:szCs w:val="28"/>
        </w:rPr>
        <w:t>В</w:t>
      </w:r>
      <w:r w:rsidR="009E24BB">
        <w:rPr>
          <w:rFonts w:ascii="Times New Roman" w:hAnsi="Times New Roman" w:cs="Times New Roman"/>
          <w:sz w:val="28"/>
          <w:szCs w:val="28"/>
        </w:rPr>
        <w:t xml:space="preserve"> 2022 году</w:t>
      </w:r>
      <w:r w:rsidR="009E24BB" w:rsidRPr="009E24BB">
        <w:rPr>
          <w:rFonts w:ascii="Times New Roman" w:hAnsi="Times New Roman" w:cs="Times New Roman"/>
          <w:sz w:val="28"/>
          <w:szCs w:val="28"/>
        </w:rPr>
        <w:t xml:space="preserve"> </w:t>
      </w:r>
      <w:r>
        <w:rPr>
          <w:rFonts w:ascii="Times New Roman" w:hAnsi="Times New Roman" w:cs="Times New Roman"/>
          <w:sz w:val="28"/>
          <w:szCs w:val="28"/>
        </w:rPr>
        <w:t>финансирование составило</w:t>
      </w:r>
      <w:r w:rsidR="009E24BB" w:rsidRPr="009E24BB">
        <w:rPr>
          <w:rFonts w:ascii="Times New Roman" w:hAnsi="Times New Roman" w:cs="Times New Roman"/>
          <w:sz w:val="28"/>
          <w:szCs w:val="28"/>
        </w:rPr>
        <w:t xml:space="preserve"> 5,8 млн. руб. </w:t>
      </w:r>
      <w:r>
        <w:rPr>
          <w:rFonts w:ascii="Times New Roman" w:hAnsi="Times New Roman" w:cs="Times New Roman"/>
          <w:sz w:val="28"/>
          <w:szCs w:val="28"/>
        </w:rPr>
        <w:t xml:space="preserve">В </w:t>
      </w:r>
      <w:r w:rsidR="009E24BB" w:rsidRPr="009E24BB">
        <w:rPr>
          <w:rFonts w:ascii="Times New Roman" w:hAnsi="Times New Roman" w:cs="Times New Roman"/>
          <w:sz w:val="28"/>
          <w:szCs w:val="28"/>
        </w:rPr>
        <w:t>2023 год</w:t>
      </w:r>
      <w:r>
        <w:rPr>
          <w:rFonts w:ascii="Times New Roman" w:hAnsi="Times New Roman" w:cs="Times New Roman"/>
          <w:sz w:val="28"/>
          <w:szCs w:val="28"/>
        </w:rPr>
        <w:t>у на эти цели предусмотрено</w:t>
      </w:r>
      <w:r w:rsidR="009E24BB" w:rsidRPr="009E24BB">
        <w:rPr>
          <w:rFonts w:ascii="Times New Roman" w:hAnsi="Times New Roman" w:cs="Times New Roman"/>
          <w:sz w:val="28"/>
          <w:szCs w:val="28"/>
        </w:rPr>
        <w:t xml:space="preserve"> </w:t>
      </w:r>
      <w:r w:rsidR="00C1753F">
        <w:rPr>
          <w:rFonts w:ascii="Times New Roman" w:hAnsi="Times New Roman" w:cs="Times New Roman"/>
          <w:sz w:val="28"/>
          <w:szCs w:val="28"/>
        </w:rPr>
        <w:t>36,8</w:t>
      </w:r>
      <w:r w:rsidR="009E24BB" w:rsidRPr="009E24BB">
        <w:rPr>
          <w:rFonts w:ascii="Times New Roman" w:hAnsi="Times New Roman" w:cs="Times New Roman"/>
          <w:sz w:val="28"/>
          <w:szCs w:val="28"/>
        </w:rPr>
        <w:t xml:space="preserve"> млн. руб.</w:t>
      </w:r>
      <w:r w:rsidR="009E24BB" w:rsidRPr="0015204E">
        <w:rPr>
          <w:rFonts w:ascii="Times New Roman" w:hAnsi="Times New Roman" w:cs="Times New Roman"/>
          <w:sz w:val="28"/>
          <w:szCs w:val="28"/>
        </w:rPr>
        <w:t xml:space="preserve"> </w:t>
      </w:r>
    </w:p>
    <w:p w:rsidR="00E7121E" w:rsidRDefault="007706B1" w:rsidP="00114A08">
      <w:pPr>
        <w:spacing w:after="0" w:line="300" w:lineRule="auto"/>
        <w:ind w:firstLine="567"/>
        <w:jc w:val="both"/>
        <w:rPr>
          <w:rFonts w:ascii="Times New Roman" w:hAnsi="Times New Roman" w:cs="Times New Roman"/>
          <w:sz w:val="28"/>
          <w:szCs w:val="28"/>
        </w:rPr>
      </w:pPr>
      <w:r>
        <w:rPr>
          <w:rFonts w:ascii="Times New Roman" w:hAnsi="Times New Roman" w:cs="Times New Roman"/>
          <w:sz w:val="28"/>
          <w:szCs w:val="28"/>
        </w:rPr>
        <w:t>За счет средств бюджета городского округа в рамках реализации положений</w:t>
      </w:r>
      <w:r w:rsidRPr="007706B1">
        <w:rPr>
          <w:rFonts w:ascii="Times New Roman" w:hAnsi="Times New Roman" w:cs="Times New Roman"/>
          <w:sz w:val="28"/>
          <w:szCs w:val="28"/>
        </w:rPr>
        <w:t xml:space="preserve"> </w:t>
      </w:r>
      <w:r>
        <w:rPr>
          <w:rFonts w:ascii="Times New Roman" w:hAnsi="Times New Roman" w:cs="Times New Roman"/>
          <w:sz w:val="28"/>
          <w:szCs w:val="28"/>
        </w:rPr>
        <w:t xml:space="preserve">о специальной мере в сфере экономики, установленных постановлением Правительства Российской Федерации от 03.10.2022 №1745, </w:t>
      </w:r>
      <w:r w:rsidRPr="00E7121E">
        <w:rPr>
          <w:rFonts w:ascii="Times New Roman" w:hAnsi="Times New Roman" w:cs="Times New Roman"/>
          <w:sz w:val="28"/>
          <w:szCs w:val="28"/>
        </w:rPr>
        <w:t xml:space="preserve">в 2022 году профинансировано приобретение </w:t>
      </w:r>
      <w:r w:rsidR="00E7121E" w:rsidRPr="00E7121E">
        <w:rPr>
          <w:rFonts w:ascii="Times New Roman" w:hAnsi="Times New Roman" w:cs="Times New Roman"/>
          <w:sz w:val="28"/>
          <w:szCs w:val="28"/>
        </w:rPr>
        <w:t xml:space="preserve">снаряжения и инвентаря, необходимого в зоне проведения СВО, </w:t>
      </w:r>
      <w:r w:rsidRPr="00E7121E">
        <w:rPr>
          <w:rFonts w:ascii="Times New Roman" w:hAnsi="Times New Roman" w:cs="Times New Roman"/>
          <w:sz w:val="28"/>
          <w:szCs w:val="28"/>
        </w:rPr>
        <w:t>на сумму 1,1 млн. руб</w:t>
      </w:r>
      <w:r w:rsidRPr="007706B1">
        <w:rPr>
          <w:rFonts w:ascii="Times New Roman" w:hAnsi="Times New Roman" w:cs="Times New Roman"/>
          <w:sz w:val="28"/>
          <w:szCs w:val="28"/>
          <w:highlight w:val="lightGray"/>
        </w:rPr>
        <w:t>.</w:t>
      </w:r>
      <w:r w:rsidR="00E7121E" w:rsidRPr="00E7121E">
        <w:rPr>
          <w:rFonts w:ascii="Times New Roman" w:hAnsi="Times New Roman" w:cs="Times New Roman"/>
          <w:sz w:val="28"/>
          <w:szCs w:val="28"/>
        </w:rPr>
        <w:t xml:space="preserve"> </w:t>
      </w:r>
      <w:r w:rsidR="00E7121E">
        <w:rPr>
          <w:rFonts w:ascii="Times New Roman" w:hAnsi="Times New Roman" w:cs="Times New Roman"/>
          <w:sz w:val="28"/>
          <w:szCs w:val="28"/>
        </w:rPr>
        <w:t xml:space="preserve">В 2023 году на данные цели предусмотрено </w:t>
      </w:r>
      <w:r w:rsidR="00E7121E" w:rsidRPr="00E7121E">
        <w:rPr>
          <w:rFonts w:ascii="Times New Roman" w:hAnsi="Times New Roman" w:cs="Times New Roman"/>
          <w:sz w:val="28"/>
          <w:szCs w:val="28"/>
        </w:rPr>
        <w:t>25,3 млн. руб. Финансирование за 9 месяцев составило 14,2 млн.руб.</w:t>
      </w:r>
    </w:p>
    <w:p w:rsidR="00E7121E" w:rsidRDefault="00E7121E" w:rsidP="00114A08">
      <w:pPr>
        <w:spacing w:after="0" w:line="30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Помощь оказывается не только за счет средств бюджета городского округа, но и с привлечением средств организаций. </w:t>
      </w:r>
    </w:p>
    <w:p w:rsidR="00372DF8" w:rsidRDefault="00114A08" w:rsidP="00372DF8">
      <w:pPr>
        <w:tabs>
          <w:tab w:val="left" w:pos="567"/>
        </w:tabs>
        <w:spacing w:after="0" w:line="30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7121E" w:rsidRPr="0074764B">
        <w:rPr>
          <w:rFonts w:ascii="Times New Roman" w:hAnsi="Times New Roman" w:cs="Times New Roman"/>
          <w:sz w:val="28"/>
          <w:szCs w:val="28"/>
        </w:rPr>
        <w:t xml:space="preserve">За счет средств резервного фонда администрации производятся единовременные социальные выплаты на оказание разовой материальной </w:t>
      </w:r>
      <w:r w:rsidR="00E7121E" w:rsidRPr="0074764B">
        <w:rPr>
          <w:rFonts w:ascii="Times New Roman" w:hAnsi="Times New Roman" w:cs="Times New Roman"/>
          <w:sz w:val="28"/>
          <w:szCs w:val="28"/>
        </w:rPr>
        <w:lastRenderedPageBreak/>
        <w:t xml:space="preserve">помощи семье погибших участников СВО, расходы на организацию транспортного обслуживания населения для </w:t>
      </w:r>
      <w:r w:rsidR="0074764B" w:rsidRPr="0074764B">
        <w:rPr>
          <w:rFonts w:ascii="Times New Roman" w:hAnsi="Times New Roman" w:cs="Times New Roman"/>
          <w:sz w:val="28"/>
          <w:szCs w:val="28"/>
        </w:rPr>
        <w:t xml:space="preserve">перевозки участников СВО и </w:t>
      </w:r>
      <w:r w:rsidR="00E7121E" w:rsidRPr="0074764B">
        <w:rPr>
          <w:rFonts w:ascii="Times New Roman" w:hAnsi="Times New Roman" w:cs="Times New Roman"/>
          <w:sz w:val="28"/>
          <w:szCs w:val="28"/>
        </w:rPr>
        <w:t>проведения церемоний прощания с погибшими участниками СВО</w:t>
      </w:r>
      <w:r w:rsidR="0074764B" w:rsidRPr="0074764B">
        <w:rPr>
          <w:rFonts w:ascii="Times New Roman" w:hAnsi="Times New Roman" w:cs="Times New Roman"/>
          <w:sz w:val="28"/>
          <w:szCs w:val="28"/>
        </w:rPr>
        <w:t>.</w:t>
      </w:r>
    </w:p>
    <w:p w:rsidR="0016062F" w:rsidRPr="0074764B" w:rsidRDefault="00C8110E" w:rsidP="00372DF8">
      <w:pPr>
        <w:tabs>
          <w:tab w:val="left" w:pos="567"/>
        </w:tabs>
        <w:spacing w:after="0" w:line="300" w:lineRule="auto"/>
        <w:ind w:firstLine="709"/>
        <w:jc w:val="both"/>
        <w:rPr>
          <w:rFonts w:ascii="Times New Roman" w:hAnsi="Times New Roman" w:cs="Times New Roman"/>
          <w:sz w:val="28"/>
          <w:szCs w:val="28"/>
        </w:rPr>
      </w:pPr>
      <w:r w:rsidRPr="0074764B">
        <w:rPr>
          <w:rFonts w:ascii="Times New Roman" w:hAnsi="Times New Roman" w:cs="Times New Roman"/>
          <w:sz w:val="28"/>
          <w:szCs w:val="28"/>
        </w:rPr>
        <w:t xml:space="preserve">В 2022 году было </w:t>
      </w:r>
      <w:r w:rsidR="0074764B">
        <w:rPr>
          <w:rFonts w:ascii="Times New Roman" w:hAnsi="Times New Roman" w:cs="Times New Roman"/>
          <w:sz w:val="28"/>
          <w:szCs w:val="28"/>
        </w:rPr>
        <w:t>профинансировано</w:t>
      </w:r>
      <w:r w:rsidRPr="0074764B">
        <w:rPr>
          <w:rFonts w:ascii="Times New Roman" w:hAnsi="Times New Roman" w:cs="Times New Roman"/>
          <w:sz w:val="28"/>
          <w:szCs w:val="28"/>
        </w:rPr>
        <w:t xml:space="preserve"> </w:t>
      </w:r>
      <w:r w:rsidR="00AF4AED" w:rsidRPr="0074764B">
        <w:rPr>
          <w:rFonts w:ascii="Times New Roman" w:hAnsi="Times New Roman" w:cs="Times New Roman"/>
          <w:sz w:val="28"/>
          <w:szCs w:val="28"/>
        </w:rPr>
        <w:t>5,9 млн. руб.</w:t>
      </w:r>
      <w:r w:rsidR="00AC7438" w:rsidRPr="0074764B">
        <w:rPr>
          <w:rFonts w:ascii="Times New Roman" w:hAnsi="Times New Roman" w:cs="Times New Roman"/>
          <w:sz w:val="28"/>
          <w:szCs w:val="28"/>
        </w:rPr>
        <w:t xml:space="preserve">, за 9 месяцев 2023 года – </w:t>
      </w:r>
      <w:r w:rsidR="00AA4356" w:rsidRPr="0074764B">
        <w:rPr>
          <w:rFonts w:ascii="Times New Roman" w:hAnsi="Times New Roman" w:cs="Times New Roman"/>
          <w:sz w:val="28"/>
          <w:szCs w:val="28"/>
        </w:rPr>
        <w:t>9</w:t>
      </w:r>
      <w:r w:rsidR="00AC7438" w:rsidRPr="0074764B">
        <w:rPr>
          <w:rFonts w:ascii="Times New Roman" w:hAnsi="Times New Roman" w:cs="Times New Roman"/>
          <w:sz w:val="28"/>
          <w:szCs w:val="28"/>
        </w:rPr>
        <w:t>,1 млн. руб.</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Продолжена политика улучшения жилищных условий и обеспечения жильем отдельных категорий граждан: ветеранов Великой Отечественной войны, инвалидов и тружеников тыла, молодых семей, детей-сирот и детей, оставшихся без попечения родителей.</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Социальные выплаты на улучшение жилищных условий в 2022 году получили 2 инвалида и 1 ветеран Великой Отечественной войны. В 2023 году запланированы выплаты 2 инвалидам и 2 гражданам, проработавшим в тылу в период Великой Отечественной войны.</w:t>
      </w:r>
    </w:p>
    <w:p w:rsidR="007412BF" w:rsidRPr="00700E4D" w:rsidRDefault="007412BF"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В 2022 году в рамках подпрограммы «Молодой семье – доступное жилье» до 2025 года государственной программы Самарской области «Развитие жилищного строительства в Самарской области» до 2025 г</w:t>
      </w:r>
      <w:r w:rsidR="0075771B">
        <w:rPr>
          <w:rFonts w:ascii="Times New Roman" w:hAnsi="Times New Roman" w:cs="Times New Roman"/>
          <w:sz w:val="28"/>
          <w:szCs w:val="28"/>
        </w:rPr>
        <w:t xml:space="preserve">ода» </w:t>
      </w:r>
      <w:r w:rsidRPr="00700E4D">
        <w:rPr>
          <w:rFonts w:ascii="Times New Roman" w:hAnsi="Times New Roman" w:cs="Times New Roman"/>
          <w:sz w:val="28"/>
          <w:szCs w:val="28"/>
        </w:rPr>
        <w:t>улучшены жилищные условия 416 молоды</w:t>
      </w:r>
      <w:r w:rsidR="001C3427">
        <w:rPr>
          <w:rFonts w:ascii="Times New Roman" w:hAnsi="Times New Roman" w:cs="Times New Roman"/>
          <w:sz w:val="28"/>
          <w:szCs w:val="28"/>
        </w:rPr>
        <w:t>х</w:t>
      </w:r>
      <w:r w:rsidRPr="00700E4D">
        <w:rPr>
          <w:rFonts w:ascii="Times New Roman" w:hAnsi="Times New Roman" w:cs="Times New Roman"/>
          <w:sz w:val="28"/>
          <w:szCs w:val="28"/>
        </w:rPr>
        <w:t xml:space="preserve"> семь</w:t>
      </w:r>
      <w:r w:rsidR="001C3427">
        <w:rPr>
          <w:rFonts w:ascii="Times New Roman" w:hAnsi="Times New Roman" w:cs="Times New Roman"/>
          <w:sz w:val="28"/>
          <w:szCs w:val="28"/>
        </w:rPr>
        <w:t xml:space="preserve">ей </w:t>
      </w:r>
      <w:r w:rsidRPr="00700E4D">
        <w:rPr>
          <w:rFonts w:ascii="Times New Roman" w:hAnsi="Times New Roman" w:cs="Times New Roman"/>
          <w:sz w:val="28"/>
          <w:szCs w:val="28"/>
        </w:rPr>
        <w:t>на сумму 362,1 млн.руб.</w:t>
      </w:r>
      <w:r w:rsidR="001C3427">
        <w:rPr>
          <w:rFonts w:ascii="Times New Roman" w:hAnsi="Times New Roman" w:cs="Times New Roman"/>
          <w:sz w:val="28"/>
          <w:szCs w:val="28"/>
        </w:rPr>
        <w:t xml:space="preserve"> (</w:t>
      </w:r>
      <w:r w:rsidRPr="00700E4D">
        <w:rPr>
          <w:rFonts w:ascii="Times New Roman" w:hAnsi="Times New Roman" w:cs="Times New Roman"/>
          <w:sz w:val="28"/>
          <w:szCs w:val="28"/>
        </w:rPr>
        <w:t>средства бюджета городского округа – 131, 6 млн.руб.</w:t>
      </w:r>
      <w:r w:rsidR="001C3427">
        <w:rPr>
          <w:rFonts w:ascii="Times New Roman" w:hAnsi="Times New Roman" w:cs="Times New Roman"/>
          <w:sz w:val="28"/>
          <w:szCs w:val="28"/>
        </w:rPr>
        <w:t>).</w:t>
      </w:r>
    </w:p>
    <w:p w:rsidR="007412BF" w:rsidRPr="00AC39B5" w:rsidRDefault="007412BF" w:rsidP="00700E4D">
      <w:pPr>
        <w:autoSpaceDE w:val="0"/>
        <w:autoSpaceDN w:val="0"/>
        <w:adjustRightInd w:val="0"/>
        <w:spacing w:after="0" w:line="298" w:lineRule="auto"/>
        <w:ind w:firstLine="709"/>
        <w:jc w:val="both"/>
        <w:rPr>
          <w:rFonts w:ascii="Times New Roman" w:hAnsi="Times New Roman" w:cs="Times New Roman"/>
          <w:sz w:val="24"/>
          <w:szCs w:val="24"/>
        </w:rPr>
      </w:pPr>
      <w:r w:rsidRPr="00700E4D">
        <w:rPr>
          <w:rFonts w:ascii="Times New Roman" w:hAnsi="Times New Roman" w:cs="Times New Roman"/>
          <w:sz w:val="28"/>
          <w:szCs w:val="28"/>
        </w:rPr>
        <w:t>В 2023 году общее количество молодых семей, планирующих улучшить жилищные условия, увеличено и составит 544 семьи. В дополнение к основному списку 41</w:t>
      </w:r>
      <w:r w:rsidR="00851736">
        <w:rPr>
          <w:rFonts w:ascii="Times New Roman" w:hAnsi="Times New Roman" w:cs="Times New Roman"/>
          <w:sz w:val="28"/>
          <w:szCs w:val="28"/>
        </w:rPr>
        <w:t>7</w:t>
      </w:r>
      <w:r w:rsidRPr="00700E4D">
        <w:rPr>
          <w:rFonts w:ascii="Times New Roman" w:hAnsi="Times New Roman" w:cs="Times New Roman"/>
          <w:sz w:val="28"/>
          <w:szCs w:val="28"/>
        </w:rPr>
        <w:t xml:space="preserve"> се</w:t>
      </w:r>
      <w:r w:rsidR="00EE0659">
        <w:rPr>
          <w:rFonts w:ascii="Times New Roman" w:hAnsi="Times New Roman" w:cs="Times New Roman"/>
          <w:sz w:val="28"/>
          <w:szCs w:val="28"/>
        </w:rPr>
        <w:t xml:space="preserve">мей-участников </w:t>
      </w:r>
      <w:r w:rsidR="00AE244D">
        <w:rPr>
          <w:rFonts w:ascii="Times New Roman" w:hAnsi="Times New Roman" w:cs="Times New Roman"/>
          <w:sz w:val="28"/>
          <w:szCs w:val="28"/>
        </w:rPr>
        <w:t xml:space="preserve">подпрограммы </w:t>
      </w:r>
      <w:r w:rsidR="00AE244D" w:rsidRPr="00700E4D">
        <w:rPr>
          <w:rFonts w:ascii="Times New Roman" w:hAnsi="Times New Roman" w:cs="Times New Roman"/>
          <w:sz w:val="28"/>
          <w:szCs w:val="28"/>
        </w:rPr>
        <w:t>привлечены</w:t>
      </w:r>
      <w:r w:rsidRPr="00700E4D">
        <w:rPr>
          <w:rFonts w:ascii="Times New Roman" w:hAnsi="Times New Roman" w:cs="Times New Roman"/>
          <w:sz w:val="28"/>
          <w:szCs w:val="28"/>
        </w:rPr>
        <w:t xml:space="preserve"> средства областного бюджета на обеспечение жильем 126 молодых семей, не вошедших в список 2023 года. Общая сумма запланированных расходов – 424,0 млн.руб., из них средства б</w:t>
      </w:r>
      <w:r w:rsidR="0075771B">
        <w:rPr>
          <w:rFonts w:ascii="Times New Roman" w:hAnsi="Times New Roman" w:cs="Times New Roman"/>
          <w:sz w:val="28"/>
          <w:szCs w:val="28"/>
        </w:rPr>
        <w:t>юджета городского округа – 131,</w:t>
      </w:r>
      <w:r w:rsidRPr="00700E4D">
        <w:rPr>
          <w:rFonts w:ascii="Times New Roman" w:hAnsi="Times New Roman" w:cs="Times New Roman"/>
          <w:sz w:val="28"/>
          <w:szCs w:val="28"/>
        </w:rPr>
        <w:t xml:space="preserve">6 млн.руб. </w:t>
      </w:r>
      <w:r w:rsidRPr="00AC39B5">
        <w:rPr>
          <w:rFonts w:ascii="Times New Roman" w:hAnsi="Times New Roman" w:cs="Times New Roman"/>
          <w:sz w:val="28"/>
          <w:szCs w:val="28"/>
        </w:rPr>
        <w:t xml:space="preserve">За 9 месяцев 2023 года полученные социальные выплаты на общую сумму </w:t>
      </w:r>
      <w:r w:rsidR="006906AE" w:rsidRPr="00AC39B5">
        <w:rPr>
          <w:rFonts w:ascii="Times New Roman" w:hAnsi="Times New Roman" w:cs="Times New Roman"/>
          <w:sz w:val="28"/>
          <w:szCs w:val="28"/>
        </w:rPr>
        <w:t>376,8</w:t>
      </w:r>
      <w:r w:rsidRPr="00AC39B5">
        <w:rPr>
          <w:rFonts w:ascii="Times New Roman" w:hAnsi="Times New Roman" w:cs="Times New Roman"/>
          <w:sz w:val="28"/>
          <w:szCs w:val="28"/>
        </w:rPr>
        <w:t xml:space="preserve"> млн.</w:t>
      </w:r>
      <w:r w:rsidR="006906AE" w:rsidRPr="00AC39B5">
        <w:rPr>
          <w:rFonts w:ascii="Times New Roman" w:hAnsi="Times New Roman" w:cs="Times New Roman"/>
          <w:sz w:val="28"/>
          <w:szCs w:val="28"/>
        </w:rPr>
        <w:t xml:space="preserve"> </w:t>
      </w:r>
      <w:r w:rsidRPr="00AC39B5">
        <w:rPr>
          <w:rFonts w:ascii="Times New Roman" w:hAnsi="Times New Roman" w:cs="Times New Roman"/>
          <w:sz w:val="28"/>
          <w:szCs w:val="28"/>
        </w:rPr>
        <w:t xml:space="preserve">руб. </w:t>
      </w:r>
      <w:r w:rsidR="00D85CD9" w:rsidRPr="00AC39B5">
        <w:rPr>
          <w:rFonts w:ascii="Times New Roman" w:hAnsi="Times New Roman" w:cs="Times New Roman"/>
          <w:sz w:val="28"/>
          <w:szCs w:val="28"/>
        </w:rPr>
        <w:t>позволили обеспечить</w:t>
      </w:r>
      <w:r w:rsidRPr="00AC39B5">
        <w:rPr>
          <w:rFonts w:ascii="Times New Roman" w:hAnsi="Times New Roman" w:cs="Times New Roman"/>
          <w:sz w:val="28"/>
          <w:szCs w:val="28"/>
        </w:rPr>
        <w:t xml:space="preserve"> жильем </w:t>
      </w:r>
      <w:r w:rsidR="006906AE" w:rsidRPr="00AC39B5">
        <w:rPr>
          <w:rFonts w:ascii="Times New Roman" w:hAnsi="Times New Roman" w:cs="Times New Roman"/>
          <w:sz w:val="28"/>
          <w:szCs w:val="28"/>
        </w:rPr>
        <w:t>471</w:t>
      </w:r>
      <w:r w:rsidRPr="00AC39B5">
        <w:rPr>
          <w:rFonts w:ascii="Times New Roman" w:hAnsi="Times New Roman" w:cs="Times New Roman"/>
          <w:sz w:val="28"/>
          <w:szCs w:val="28"/>
        </w:rPr>
        <w:t xml:space="preserve"> молод</w:t>
      </w:r>
      <w:r w:rsidR="00AE244D">
        <w:rPr>
          <w:rFonts w:ascii="Times New Roman" w:hAnsi="Times New Roman" w:cs="Times New Roman"/>
          <w:sz w:val="28"/>
          <w:szCs w:val="28"/>
        </w:rPr>
        <w:t>ую</w:t>
      </w:r>
      <w:r w:rsidRPr="00AC39B5">
        <w:rPr>
          <w:rFonts w:ascii="Times New Roman" w:hAnsi="Times New Roman" w:cs="Times New Roman"/>
          <w:sz w:val="28"/>
          <w:szCs w:val="28"/>
        </w:rPr>
        <w:t xml:space="preserve"> сем</w:t>
      </w:r>
      <w:r w:rsidR="00AE244D">
        <w:rPr>
          <w:rFonts w:ascii="Times New Roman" w:hAnsi="Times New Roman" w:cs="Times New Roman"/>
          <w:sz w:val="28"/>
          <w:szCs w:val="28"/>
        </w:rPr>
        <w:t>ью</w:t>
      </w:r>
      <w:r w:rsidRPr="00AC39B5">
        <w:rPr>
          <w:rFonts w:ascii="Times New Roman" w:hAnsi="Times New Roman" w:cs="Times New Roman"/>
          <w:sz w:val="28"/>
          <w:szCs w:val="28"/>
        </w:rPr>
        <w:t>.</w:t>
      </w:r>
      <w:r w:rsidRPr="00AC39B5">
        <w:rPr>
          <w:rFonts w:ascii="Times New Roman" w:hAnsi="Times New Roman" w:cs="Times New Roman"/>
          <w:sz w:val="24"/>
          <w:szCs w:val="24"/>
        </w:rPr>
        <w:t xml:space="preserve"> </w:t>
      </w:r>
    </w:p>
    <w:p w:rsidR="007412BF" w:rsidRPr="00D85CD9" w:rsidRDefault="00E86FBF" w:rsidP="001F1A32">
      <w:pPr>
        <w:autoSpaceDE w:val="0"/>
        <w:autoSpaceDN w:val="0"/>
        <w:adjustRightInd w:val="0"/>
        <w:spacing w:after="0" w:line="298" w:lineRule="auto"/>
        <w:ind w:firstLine="709"/>
        <w:jc w:val="both"/>
        <w:rPr>
          <w:rFonts w:ascii="Times New Roman" w:hAnsi="Times New Roman" w:cs="Times New Roman"/>
          <w:sz w:val="28"/>
          <w:szCs w:val="28"/>
        </w:rPr>
      </w:pPr>
      <w:r w:rsidRPr="00D85CD9">
        <w:rPr>
          <w:rFonts w:ascii="Times New Roman" w:hAnsi="Times New Roman" w:cs="Times New Roman"/>
          <w:sz w:val="28"/>
          <w:szCs w:val="28"/>
        </w:rPr>
        <w:t xml:space="preserve">В 2022 году </w:t>
      </w:r>
      <w:r w:rsidR="001D388C" w:rsidRPr="00D85CD9">
        <w:rPr>
          <w:rFonts w:ascii="Times New Roman" w:hAnsi="Times New Roman" w:cs="Times New Roman"/>
          <w:sz w:val="28"/>
          <w:szCs w:val="28"/>
        </w:rPr>
        <w:t xml:space="preserve">для </w:t>
      </w:r>
      <w:r w:rsidR="001F1A32" w:rsidRPr="00D85CD9">
        <w:rPr>
          <w:rFonts w:ascii="Times New Roman" w:hAnsi="Times New Roman" w:cs="Times New Roman"/>
          <w:sz w:val="28"/>
          <w:szCs w:val="28"/>
        </w:rPr>
        <w:t xml:space="preserve">обеспечения жильем детей-сирот и детей, оставшихся без попечения родителей за счет средств вышестоящего бюджета приобретено 85 квартир на сумму 195 млн.руб., в </w:t>
      </w:r>
      <w:r w:rsidR="007412BF" w:rsidRPr="00D85CD9">
        <w:rPr>
          <w:rFonts w:ascii="Times New Roman" w:hAnsi="Times New Roman" w:cs="Times New Roman"/>
          <w:sz w:val="28"/>
          <w:szCs w:val="28"/>
        </w:rPr>
        <w:t xml:space="preserve">2023 году </w:t>
      </w:r>
      <w:r w:rsidR="00033B18">
        <w:rPr>
          <w:rFonts w:ascii="Times New Roman" w:hAnsi="Times New Roman" w:cs="Times New Roman"/>
          <w:sz w:val="28"/>
          <w:szCs w:val="28"/>
        </w:rPr>
        <w:t xml:space="preserve">в соответствии с заключенным соглашением </w:t>
      </w:r>
      <w:r w:rsidR="001F1A32" w:rsidRPr="00D85CD9">
        <w:rPr>
          <w:rFonts w:ascii="Times New Roman" w:hAnsi="Times New Roman" w:cs="Times New Roman"/>
          <w:sz w:val="28"/>
          <w:szCs w:val="28"/>
        </w:rPr>
        <w:t>приобре</w:t>
      </w:r>
      <w:r w:rsidR="00163B60" w:rsidRPr="00D85CD9">
        <w:rPr>
          <w:rFonts w:ascii="Times New Roman" w:hAnsi="Times New Roman" w:cs="Times New Roman"/>
          <w:sz w:val="28"/>
          <w:szCs w:val="28"/>
        </w:rPr>
        <w:t>тен</w:t>
      </w:r>
      <w:r w:rsidR="00555189">
        <w:rPr>
          <w:rFonts w:ascii="Times New Roman" w:hAnsi="Times New Roman" w:cs="Times New Roman"/>
          <w:sz w:val="28"/>
          <w:szCs w:val="28"/>
        </w:rPr>
        <w:t>ы</w:t>
      </w:r>
      <w:r w:rsidR="007412BF" w:rsidRPr="00D85CD9">
        <w:rPr>
          <w:rFonts w:ascii="Times New Roman" w:hAnsi="Times New Roman" w:cs="Times New Roman"/>
          <w:sz w:val="28"/>
          <w:szCs w:val="28"/>
        </w:rPr>
        <w:t xml:space="preserve"> 73 </w:t>
      </w:r>
      <w:r w:rsidR="001F1A32" w:rsidRPr="00D85CD9">
        <w:rPr>
          <w:rFonts w:ascii="Times New Roman" w:hAnsi="Times New Roman" w:cs="Times New Roman"/>
          <w:sz w:val="28"/>
          <w:szCs w:val="28"/>
        </w:rPr>
        <w:t>квартир</w:t>
      </w:r>
      <w:r w:rsidR="00555189">
        <w:rPr>
          <w:rFonts w:ascii="Times New Roman" w:hAnsi="Times New Roman" w:cs="Times New Roman"/>
          <w:sz w:val="28"/>
          <w:szCs w:val="28"/>
        </w:rPr>
        <w:t>ы</w:t>
      </w:r>
      <w:r w:rsidR="001F1A32" w:rsidRPr="00D85CD9">
        <w:rPr>
          <w:rFonts w:ascii="Times New Roman" w:hAnsi="Times New Roman" w:cs="Times New Roman"/>
          <w:sz w:val="28"/>
          <w:szCs w:val="28"/>
        </w:rPr>
        <w:t xml:space="preserve"> на сумму </w:t>
      </w:r>
      <w:r w:rsidR="00D85CD9" w:rsidRPr="00D85CD9">
        <w:rPr>
          <w:rFonts w:ascii="Times New Roman" w:hAnsi="Times New Roman" w:cs="Times New Roman"/>
          <w:sz w:val="28"/>
          <w:szCs w:val="28"/>
        </w:rPr>
        <w:t xml:space="preserve">194 </w:t>
      </w:r>
      <w:r w:rsidR="001F1A32" w:rsidRPr="00D85CD9">
        <w:rPr>
          <w:rFonts w:ascii="Times New Roman" w:hAnsi="Times New Roman" w:cs="Times New Roman"/>
          <w:sz w:val="28"/>
          <w:szCs w:val="28"/>
        </w:rPr>
        <w:t>млн.руб.</w:t>
      </w:r>
      <w:r w:rsidR="00D85CD9" w:rsidRPr="00D85CD9">
        <w:rPr>
          <w:rFonts w:ascii="Times New Roman" w:hAnsi="Times New Roman" w:cs="Times New Roman"/>
          <w:sz w:val="28"/>
          <w:szCs w:val="28"/>
        </w:rPr>
        <w:t>, в том числе за счет субвенции – 166 млн.руб., иного межбюджетного трансферта</w:t>
      </w:r>
      <w:r w:rsidR="005B0BB1">
        <w:rPr>
          <w:rFonts w:ascii="Times New Roman" w:hAnsi="Times New Roman" w:cs="Times New Roman"/>
          <w:sz w:val="28"/>
          <w:szCs w:val="28"/>
        </w:rPr>
        <w:t xml:space="preserve"> </w:t>
      </w:r>
      <w:r w:rsidR="00D85CD9" w:rsidRPr="00D85CD9">
        <w:rPr>
          <w:rFonts w:ascii="Times New Roman" w:hAnsi="Times New Roman" w:cs="Times New Roman"/>
          <w:sz w:val="28"/>
          <w:szCs w:val="28"/>
        </w:rPr>
        <w:t>- 20 млн.руб., дополнительных средств городского бюджета, предусмотренных на исполнение переданных государственных полномочий - 4 млн.руб.</w:t>
      </w:r>
    </w:p>
    <w:p w:rsidR="007412BF" w:rsidRDefault="007412BF" w:rsidP="00A24BAB">
      <w:pPr>
        <w:pStyle w:val="-11"/>
        <w:spacing w:after="0" w:line="240" w:lineRule="auto"/>
        <w:ind w:left="0" w:firstLine="709"/>
        <w:jc w:val="both"/>
        <w:rPr>
          <w:rFonts w:ascii="Times New Roman" w:hAnsi="Times New Roman"/>
          <w:color w:val="FF0000"/>
          <w:sz w:val="24"/>
          <w:szCs w:val="24"/>
        </w:rPr>
      </w:pPr>
    </w:p>
    <w:p w:rsidR="000246A8" w:rsidRDefault="000246A8" w:rsidP="000246A8">
      <w:pPr>
        <w:spacing w:line="300" w:lineRule="auto"/>
        <w:ind w:firstLine="851"/>
        <w:jc w:val="both"/>
        <w:rPr>
          <w:rFonts w:ascii="Times New Roman" w:hAnsi="Times New Roman" w:cs="Times New Roman"/>
          <w:color w:val="3B4256"/>
          <w:spacing w:val="3"/>
          <w:sz w:val="28"/>
          <w:szCs w:val="28"/>
          <w:shd w:val="clear" w:color="auto" w:fill="FFFFFF"/>
        </w:rPr>
      </w:pPr>
      <w:r>
        <w:rPr>
          <w:rFonts w:ascii="Times New Roman" w:hAnsi="Times New Roman" w:cs="Times New Roman"/>
          <w:color w:val="3B4256"/>
          <w:spacing w:val="3"/>
          <w:sz w:val="28"/>
          <w:szCs w:val="28"/>
          <w:shd w:val="clear" w:color="auto" w:fill="FFFFFF"/>
        </w:rPr>
        <w:t xml:space="preserve">Для финансирования расходов в рамках проведения </w:t>
      </w:r>
      <w:r w:rsidRPr="000246A8">
        <w:rPr>
          <w:rFonts w:ascii="Times New Roman" w:hAnsi="Times New Roman" w:cs="Times New Roman"/>
          <w:b/>
          <w:color w:val="3B4256"/>
          <w:spacing w:val="3"/>
          <w:sz w:val="28"/>
          <w:szCs w:val="28"/>
          <w:shd w:val="clear" w:color="auto" w:fill="FFFFFF"/>
        </w:rPr>
        <w:t>мероприятий в области гражданской обороны, а также при чрезвычайных ситуациях природного и техногенного характера,</w:t>
      </w:r>
      <w:r>
        <w:rPr>
          <w:rFonts w:ascii="Times New Roman" w:hAnsi="Times New Roman" w:cs="Times New Roman"/>
          <w:color w:val="3B4256"/>
          <w:spacing w:val="3"/>
          <w:sz w:val="28"/>
          <w:szCs w:val="28"/>
          <w:shd w:val="clear" w:color="auto" w:fill="FFFFFF"/>
        </w:rPr>
        <w:t xml:space="preserve"> направленных на защиту населения городского округа:</w:t>
      </w:r>
      <w:r w:rsidRPr="0017734E">
        <w:rPr>
          <w:rFonts w:ascii="Arial" w:hAnsi="Arial" w:cs="Arial"/>
          <w:color w:val="3B4256"/>
          <w:shd w:val="clear" w:color="auto" w:fill="FFFFFF"/>
        </w:rPr>
        <w:t xml:space="preserve"> </w:t>
      </w:r>
      <w:r w:rsidRPr="0017734E">
        <w:rPr>
          <w:rFonts w:ascii="Times New Roman" w:hAnsi="Times New Roman" w:cs="Times New Roman"/>
          <w:color w:val="3B4256"/>
          <w:spacing w:val="3"/>
          <w:sz w:val="28"/>
          <w:szCs w:val="28"/>
          <w:shd w:val="clear" w:color="auto" w:fill="FFFFFF"/>
        </w:rPr>
        <w:t>оповещение об опасностях, эвакуация, предоставление средств индивидуальной и коллективной защиты, проведение аварийно-спасательных и других неотложных работ в случае возникновения опасностей, первоочередное жизнеобеспечение населения</w:t>
      </w:r>
      <w:r>
        <w:rPr>
          <w:rFonts w:ascii="Times New Roman" w:hAnsi="Times New Roman" w:cs="Times New Roman"/>
          <w:color w:val="3B4256"/>
          <w:spacing w:val="3"/>
          <w:sz w:val="28"/>
          <w:szCs w:val="28"/>
          <w:shd w:val="clear" w:color="auto" w:fill="FFFFFF"/>
        </w:rPr>
        <w:t xml:space="preserve"> в 2023 году за счет средств горо</w:t>
      </w:r>
      <w:r w:rsidR="00C67B3D">
        <w:rPr>
          <w:rFonts w:ascii="Times New Roman" w:hAnsi="Times New Roman" w:cs="Times New Roman"/>
          <w:color w:val="3B4256"/>
          <w:spacing w:val="3"/>
          <w:sz w:val="28"/>
          <w:szCs w:val="28"/>
          <w:shd w:val="clear" w:color="auto" w:fill="FFFFFF"/>
        </w:rPr>
        <w:t xml:space="preserve">дского округа </w:t>
      </w:r>
      <w:r w:rsidR="00C67B3D" w:rsidRPr="00DF38F2">
        <w:rPr>
          <w:rFonts w:ascii="Times New Roman" w:hAnsi="Times New Roman" w:cs="Times New Roman"/>
          <w:color w:val="3B4256"/>
          <w:spacing w:val="3"/>
          <w:sz w:val="28"/>
          <w:szCs w:val="28"/>
          <w:shd w:val="clear" w:color="auto" w:fill="FFFFFF"/>
        </w:rPr>
        <w:t>предусмотрено 33,5</w:t>
      </w:r>
      <w:r w:rsidRPr="00DF38F2">
        <w:rPr>
          <w:rFonts w:ascii="Times New Roman" w:hAnsi="Times New Roman" w:cs="Times New Roman"/>
          <w:color w:val="3B4256"/>
          <w:spacing w:val="3"/>
          <w:sz w:val="28"/>
          <w:szCs w:val="28"/>
          <w:shd w:val="clear" w:color="auto" w:fill="FFFFFF"/>
        </w:rPr>
        <w:t xml:space="preserve"> млн.руб. Из них: на создание запасов материально-технических, продовольственных, медицинских и иных средств в целях гражданской обороны и материальных запасов для ликвидации чрезвычайных ситуаций природного и техногенного характера – 22,</w:t>
      </w:r>
      <w:r w:rsidR="00C67B3D" w:rsidRPr="00DF38F2">
        <w:rPr>
          <w:rFonts w:ascii="Times New Roman" w:hAnsi="Times New Roman" w:cs="Times New Roman"/>
          <w:color w:val="3B4256"/>
          <w:spacing w:val="3"/>
          <w:sz w:val="28"/>
          <w:szCs w:val="28"/>
          <w:shd w:val="clear" w:color="auto" w:fill="FFFFFF"/>
        </w:rPr>
        <w:t>9</w:t>
      </w:r>
      <w:r w:rsidRPr="00DF38F2">
        <w:rPr>
          <w:rFonts w:ascii="Times New Roman" w:hAnsi="Times New Roman" w:cs="Times New Roman"/>
          <w:color w:val="3B4256"/>
          <w:spacing w:val="3"/>
          <w:sz w:val="28"/>
          <w:szCs w:val="28"/>
          <w:shd w:val="clear" w:color="auto" w:fill="FFFFFF"/>
        </w:rPr>
        <w:t xml:space="preserve"> млн.руб., на ремонт и обслуживание</w:t>
      </w:r>
      <w:r>
        <w:rPr>
          <w:rFonts w:ascii="Times New Roman" w:hAnsi="Times New Roman" w:cs="Times New Roman"/>
          <w:color w:val="3B4256"/>
          <w:spacing w:val="3"/>
          <w:sz w:val="28"/>
          <w:szCs w:val="28"/>
          <w:shd w:val="clear" w:color="auto" w:fill="FFFFFF"/>
        </w:rPr>
        <w:t xml:space="preserve"> здания для хранения запасов – 6,1 млн.руб., на обслуживание переданных защитных сооружений – 3,1 млн.руб., на обслуживание оборудования комплексной системы экстренного оповещения населения – 1,4 млн.руб.</w:t>
      </w:r>
    </w:p>
    <w:p w:rsidR="003175FE" w:rsidRDefault="003175FE" w:rsidP="00A24BAB">
      <w:pPr>
        <w:pStyle w:val="-11"/>
        <w:spacing w:after="0" w:line="240" w:lineRule="auto"/>
        <w:ind w:left="0" w:firstLine="709"/>
        <w:jc w:val="both"/>
        <w:rPr>
          <w:rFonts w:ascii="Times New Roman" w:hAnsi="Times New Roman"/>
          <w:color w:val="FF0000"/>
          <w:sz w:val="24"/>
          <w:szCs w:val="24"/>
        </w:rPr>
      </w:pPr>
    </w:p>
    <w:p w:rsidR="007018DB" w:rsidRPr="005C0F85" w:rsidRDefault="007018DB" w:rsidP="005C0F85">
      <w:pPr>
        <w:autoSpaceDE w:val="0"/>
        <w:autoSpaceDN w:val="0"/>
        <w:adjustRightInd w:val="0"/>
        <w:spacing w:after="0" w:line="298" w:lineRule="auto"/>
        <w:ind w:firstLine="709"/>
        <w:jc w:val="both"/>
        <w:rPr>
          <w:rFonts w:ascii="Times New Roman" w:hAnsi="Times New Roman" w:cs="Times New Roman"/>
          <w:sz w:val="28"/>
          <w:szCs w:val="28"/>
        </w:rPr>
      </w:pPr>
      <w:r w:rsidRPr="005C0F85">
        <w:rPr>
          <w:rFonts w:ascii="Times New Roman" w:hAnsi="Times New Roman" w:cs="Times New Roman"/>
          <w:sz w:val="28"/>
          <w:szCs w:val="28"/>
        </w:rPr>
        <w:t xml:space="preserve">В целях решения проблем местного значения городской округ активно использует механизмы </w:t>
      </w:r>
      <w:r w:rsidRPr="005C0F85">
        <w:rPr>
          <w:rFonts w:ascii="Times New Roman" w:hAnsi="Times New Roman" w:cs="Times New Roman"/>
          <w:b/>
          <w:sz w:val="28"/>
          <w:szCs w:val="28"/>
        </w:rPr>
        <w:t>инициативного бюджетирования</w:t>
      </w:r>
      <w:r w:rsidRPr="005C0F85">
        <w:rPr>
          <w:rFonts w:ascii="Times New Roman" w:hAnsi="Times New Roman" w:cs="Times New Roman"/>
          <w:sz w:val="28"/>
          <w:szCs w:val="28"/>
        </w:rPr>
        <w:t xml:space="preserve">. Ключевым отличием инициативного бюджетирования является вовлечение граждан </w:t>
      </w:r>
      <w:r w:rsidR="00A503FB" w:rsidRPr="005C0F85">
        <w:rPr>
          <w:rFonts w:ascii="Times New Roman" w:hAnsi="Times New Roman" w:cs="Times New Roman"/>
          <w:sz w:val="28"/>
          <w:szCs w:val="28"/>
        </w:rPr>
        <w:t xml:space="preserve">в </w:t>
      </w:r>
      <w:r w:rsidRPr="005C0F85">
        <w:rPr>
          <w:rFonts w:ascii="Times New Roman" w:hAnsi="Times New Roman" w:cs="Times New Roman"/>
          <w:sz w:val="28"/>
          <w:szCs w:val="28"/>
        </w:rPr>
        <w:t>применение процедур гражданского участия на этапах выдвижения идей, их обсуждения</w:t>
      </w:r>
      <w:r w:rsidR="00A24BAB" w:rsidRPr="005C0F85">
        <w:rPr>
          <w:rFonts w:ascii="Times New Roman" w:hAnsi="Times New Roman" w:cs="Times New Roman"/>
          <w:sz w:val="28"/>
          <w:szCs w:val="28"/>
        </w:rPr>
        <w:t>, выбора и реализации проектов.</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Механизм инициативного бюджетирования представляет гражданам возможность непосредственного участия в муниципальном управлении, определении приоритетных направлений расходования части местного бюджета и ускорении реализации определенных инициатив.</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Вовлечение жителей в преобразование городской среды осуществляется как путем голосования за новые объекты благоустройства, которые реализуются по федеральному проекту «Формирование комфортной городской среды» национального проекта «Жилье и городская среда», так и путем выдвижения собственных инициативных проектов.</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По итогам голосования жителей по выбору объектов благоустройства в рамках национального проекта «Жилье и городская среда» в 2022 году были благоустроены четыре общественные территории Эко-Парк Шлюзовой, Центральная площадь, сквер по ул. Жилина (от пл. Свободы до ул. Мира), пляж Центрального района (Итальянский пляж), в 2023 году – две выбранные </w:t>
      </w:r>
      <w:r w:rsidRPr="00700E4D">
        <w:rPr>
          <w:rFonts w:ascii="Times New Roman" w:hAnsi="Times New Roman" w:cs="Times New Roman"/>
          <w:sz w:val="28"/>
          <w:szCs w:val="28"/>
        </w:rPr>
        <w:lastRenderedPageBreak/>
        <w:t>территории: Парк Победы Автозаводского района и Парк Центрального района.</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Развитие практики гражданских инициатив в городском округе осуществляется в рамках участия в государственной программе Самарской области «Поддержка инициатив населения муниципальных образований в Самарской области» на 2017-2025 годы, утвержденной постановлением Правительства Самарской области от 17.05.2017 № 323 (Губернаторский проект «СОдействие»), а также реализации инициативных проектов на муниципальном уровне.</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В 2022 году в рамках Губернаторского проекта «СОдействие» на территории города реализованы 11 общественных проектов, а в 2023 году запланировано к реализации 20 проектов, победивших в конкурсном отборе общественных проектов Самарской области, направленных на решение вопросов создания детских и спортивных площадок.</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Тольятти ежегодно занимает лидирующие позиции не только по количеству заявленных и победивших в конкурсе инициатив, но и по расширению направленности предоставляемых на конкурс проектов.</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Общий объем финансирования на поддержку инициатив населения в рамках Губернаторского проекта «СОдействие» в 2022-2023 гг. составил </w:t>
      </w:r>
      <w:r w:rsidR="001B647E" w:rsidRPr="00700E4D">
        <w:rPr>
          <w:rFonts w:ascii="Times New Roman" w:hAnsi="Times New Roman" w:cs="Times New Roman"/>
          <w:sz w:val="28"/>
          <w:szCs w:val="28"/>
        </w:rPr>
        <w:t>102</w:t>
      </w:r>
      <w:r w:rsidRPr="00700E4D">
        <w:rPr>
          <w:rFonts w:ascii="Times New Roman" w:hAnsi="Times New Roman" w:cs="Times New Roman"/>
          <w:sz w:val="28"/>
          <w:szCs w:val="28"/>
        </w:rPr>
        <w:t xml:space="preserve"> млн. руб., в том числе: областной бюджет – </w:t>
      </w:r>
      <w:r w:rsidR="001B647E" w:rsidRPr="00700E4D">
        <w:rPr>
          <w:rFonts w:ascii="Times New Roman" w:hAnsi="Times New Roman" w:cs="Times New Roman"/>
          <w:sz w:val="28"/>
          <w:szCs w:val="28"/>
        </w:rPr>
        <w:t>70</w:t>
      </w:r>
      <w:r w:rsidRPr="00700E4D">
        <w:rPr>
          <w:rFonts w:ascii="Times New Roman" w:hAnsi="Times New Roman" w:cs="Times New Roman"/>
          <w:sz w:val="28"/>
          <w:szCs w:val="28"/>
        </w:rPr>
        <w:t xml:space="preserve"> млн.руб. местный бюджет – </w:t>
      </w:r>
      <w:r w:rsidR="001B647E" w:rsidRPr="00700E4D">
        <w:rPr>
          <w:rFonts w:ascii="Times New Roman" w:hAnsi="Times New Roman" w:cs="Times New Roman"/>
          <w:sz w:val="28"/>
          <w:szCs w:val="28"/>
        </w:rPr>
        <w:t>18</w:t>
      </w:r>
      <w:r w:rsidRPr="00700E4D">
        <w:rPr>
          <w:rFonts w:ascii="Times New Roman" w:hAnsi="Times New Roman" w:cs="Times New Roman"/>
          <w:sz w:val="28"/>
          <w:szCs w:val="28"/>
        </w:rPr>
        <w:t xml:space="preserve"> млн.руб., инициативные платежи – 1</w:t>
      </w:r>
      <w:r w:rsidR="001B647E" w:rsidRPr="00700E4D">
        <w:rPr>
          <w:rFonts w:ascii="Times New Roman" w:hAnsi="Times New Roman" w:cs="Times New Roman"/>
          <w:sz w:val="28"/>
          <w:szCs w:val="28"/>
        </w:rPr>
        <w:t>4</w:t>
      </w:r>
      <w:r w:rsidRPr="00700E4D">
        <w:rPr>
          <w:rFonts w:ascii="Times New Roman" w:hAnsi="Times New Roman" w:cs="Times New Roman"/>
          <w:sz w:val="28"/>
          <w:szCs w:val="28"/>
        </w:rPr>
        <w:t xml:space="preserve"> млн.</w:t>
      </w:r>
      <w:r w:rsidR="00214C03">
        <w:rPr>
          <w:rFonts w:ascii="Times New Roman" w:hAnsi="Times New Roman" w:cs="Times New Roman"/>
          <w:sz w:val="28"/>
          <w:szCs w:val="28"/>
        </w:rPr>
        <w:t xml:space="preserve"> </w:t>
      </w:r>
      <w:r w:rsidRPr="00700E4D">
        <w:rPr>
          <w:rFonts w:ascii="Times New Roman" w:hAnsi="Times New Roman" w:cs="Times New Roman"/>
          <w:sz w:val="28"/>
          <w:szCs w:val="28"/>
        </w:rPr>
        <w:t>руб.</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В 2022 году было реализовано </w:t>
      </w:r>
      <w:r w:rsidR="00163B60">
        <w:rPr>
          <w:rFonts w:ascii="Times New Roman" w:hAnsi="Times New Roman" w:cs="Times New Roman"/>
          <w:sz w:val="28"/>
          <w:szCs w:val="28"/>
        </w:rPr>
        <w:t xml:space="preserve">на муниципальном уровне </w:t>
      </w:r>
      <w:r w:rsidRPr="00700E4D">
        <w:rPr>
          <w:rFonts w:ascii="Times New Roman" w:hAnsi="Times New Roman" w:cs="Times New Roman"/>
          <w:sz w:val="28"/>
          <w:szCs w:val="28"/>
        </w:rPr>
        <w:t>два инициативных проекта на сумму 9,8 млн.руб., доля инициативных платежей составила 1,1 млн.руб.: «Садово-парковая композиция Пальмиро Тольятти» – создание знаковой туристической, парковой и событийной зоны, места проведения культурных, общественных и исторических мероприятий – 7,8 млн.руб.; «Уют</w:t>
      </w:r>
      <w:r w:rsidR="005B0BB1">
        <w:rPr>
          <w:rFonts w:ascii="Times New Roman" w:hAnsi="Times New Roman" w:cs="Times New Roman"/>
          <w:sz w:val="28"/>
          <w:szCs w:val="28"/>
        </w:rPr>
        <w:t>ный двор» домов 85,87,89 по ул.</w:t>
      </w:r>
      <w:r w:rsidRPr="00700E4D">
        <w:rPr>
          <w:rFonts w:ascii="Times New Roman" w:hAnsi="Times New Roman" w:cs="Times New Roman"/>
          <w:sz w:val="28"/>
          <w:szCs w:val="28"/>
        </w:rPr>
        <w:t>Спортивная – озеленение придомовой территории, установка скамеек – 2 млн.руб.</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Всего в 2022 году в администрацию городского округа внесено пять инициативных </w:t>
      </w:r>
      <w:r w:rsidR="005B0BB1">
        <w:rPr>
          <w:rFonts w:ascii="Times New Roman" w:hAnsi="Times New Roman" w:cs="Times New Roman"/>
          <w:sz w:val="28"/>
          <w:szCs w:val="28"/>
        </w:rPr>
        <w:t>проектов на общую сумму 19 млн.</w:t>
      </w:r>
      <w:r w:rsidRPr="00700E4D">
        <w:rPr>
          <w:rFonts w:ascii="Times New Roman" w:hAnsi="Times New Roman" w:cs="Times New Roman"/>
          <w:sz w:val="28"/>
          <w:szCs w:val="28"/>
        </w:rPr>
        <w:t>руб. Все предложенные проекты направлены на устройство спортивных и детских площадок на придомовых территориях.</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В целях привлечения большего количества активных граждан к участию вопросов местного самоуправления и максимального привлечения внебюджетных средств администрацией в 2022 году внесены изменения в </w:t>
      </w:r>
      <w:r w:rsidRPr="00700E4D">
        <w:rPr>
          <w:rFonts w:ascii="Times New Roman" w:hAnsi="Times New Roman" w:cs="Times New Roman"/>
          <w:sz w:val="28"/>
          <w:szCs w:val="28"/>
        </w:rPr>
        <w:lastRenderedPageBreak/>
        <w:t>действующие нормативно-правовые акты: предоставлено право выступать инициатором проекта коммерческим организациям, расширены территории для реализации проектов, усилена степень участия населения, установлен порядок формирования рейтинга победителей.</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На новых условиях в 2023 году в администрацию внесено семь инициативных проектов на 22,8 млн.руб., по четырем из которых принято решение о дальнейшей реализации. </w:t>
      </w:r>
    </w:p>
    <w:p w:rsidR="00CD6BA1" w:rsidRPr="00700E4D" w:rsidRDefault="008E2B72" w:rsidP="00700E4D">
      <w:pPr>
        <w:autoSpaceDE w:val="0"/>
        <w:autoSpaceDN w:val="0"/>
        <w:adjustRightInd w:val="0"/>
        <w:spacing w:after="0" w:line="298" w:lineRule="auto"/>
        <w:ind w:firstLine="709"/>
        <w:jc w:val="both"/>
        <w:rPr>
          <w:rFonts w:ascii="Times New Roman" w:hAnsi="Times New Roman" w:cs="Times New Roman"/>
          <w:sz w:val="28"/>
          <w:szCs w:val="28"/>
        </w:rPr>
      </w:pPr>
      <w:r>
        <w:rPr>
          <w:rFonts w:ascii="Times New Roman" w:hAnsi="Times New Roman" w:cs="Times New Roman"/>
          <w:sz w:val="28"/>
          <w:szCs w:val="28"/>
        </w:rPr>
        <w:t>Ежегодный рост</w:t>
      </w:r>
      <w:r w:rsidR="00CD6BA1" w:rsidRPr="00700E4D">
        <w:rPr>
          <w:rFonts w:ascii="Times New Roman" w:hAnsi="Times New Roman" w:cs="Times New Roman"/>
          <w:sz w:val="28"/>
          <w:szCs w:val="28"/>
        </w:rPr>
        <w:t xml:space="preserve"> числ</w:t>
      </w:r>
      <w:r>
        <w:rPr>
          <w:rFonts w:ascii="Times New Roman" w:hAnsi="Times New Roman" w:cs="Times New Roman"/>
          <w:sz w:val="28"/>
          <w:szCs w:val="28"/>
        </w:rPr>
        <w:t>а</w:t>
      </w:r>
      <w:r w:rsidR="00CD6BA1" w:rsidRPr="00700E4D">
        <w:rPr>
          <w:rFonts w:ascii="Times New Roman" w:hAnsi="Times New Roman" w:cs="Times New Roman"/>
          <w:sz w:val="28"/>
          <w:szCs w:val="28"/>
        </w:rPr>
        <w:t xml:space="preserve"> реализованных проектов, предлагаемых гражданами</w:t>
      </w:r>
      <w:r w:rsidR="00AE244D">
        <w:rPr>
          <w:rFonts w:ascii="Times New Roman" w:hAnsi="Times New Roman" w:cs="Times New Roman"/>
          <w:sz w:val="28"/>
          <w:szCs w:val="28"/>
        </w:rPr>
        <w:t>,</w:t>
      </w:r>
      <w:r w:rsidR="00CD6BA1" w:rsidRPr="00700E4D">
        <w:rPr>
          <w:rFonts w:ascii="Times New Roman" w:hAnsi="Times New Roman" w:cs="Times New Roman"/>
          <w:sz w:val="28"/>
          <w:szCs w:val="28"/>
        </w:rPr>
        <w:t xml:space="preserve"> и объемы их финансирования свидетельствует о росте заинтересованности и вовлечения граждан в процесс принятия бюджетных решений. Участие в проектах инициативного бюджетирования является естественной формой расширения финансовых компетенций жителей через понимание бюджета муниципального образования, формирование сметы проекта, организацию сбора средств, контроля закупочных процедур и бюджетных расходов на реализацию проектов.</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Кроме населения, финансовую помощь в решении насущных вопросов муниципальных учреждений городского округа, оказывает ПАО «Татнефть». </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В целях поддержки важных социальных инициатив и улучшения качества жизни населения администрация активно принимает участие в конкурсе грантов ПАО «Татнефть», проводимом в рамках целевых программ приоритетных направлений благотворительной деятельности. На конкурсе администрацией города были представлены проекты, направленные на решение актуальных социальных задач населения.</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В 2022 году 5 учреждений городского округа – школы №№ 4,10,16,51 и Центральная библиотека им. В.Н. Татищева стали победителями конкурса.</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В результате были проведены мероприятия по капитальному ремонту учреждений (МБУК «Библиотеки Тольятти», МБУ «Школа №16»), текущему ремонту и оснащению классов химии, физики, информатики и биологии (МБУ «Школа №4», МБУ «Школа №10», МБУ «Лицей №51») на общую сумму 32,5 млн.руб., в том числе сумма гранта ПАО «Татнефть» – 29,2</w:t>
      </w:r>
      <w:r w:rsidR="005B0BB1">
        <w:rPr>
          <w:rFonts w:ascii="Times New Roman" w:hAnsi="Times New Roman" w:cs="Times New Roman"/>
          <w:sz w:val="28"/>
          <w:szCs w:val="28"/>
        </w:rPr>
        <w:t> </w:t>
      </w:r>
      <w:r w:rsidRPr="00700E4D">
        <w:rPr>
          <w:rFonts w:ascii="Times New Roman" w:hAnsi="Times New Roman" w:cs="Times New Roman"/>
          <w:sz w:val="28"/>
          <w:szCs w:val="28"/>
        </w:rPr>
        <w:t>млн.руб., в том числе:</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-капитальный ремонт Центральной библиотеки им. В.Н. Татищева – 3,5</w:t>
      </w:r>
      <w:r w:rsidR="005B0BB1">
        <w:rPr>
          <w:rFonts w:ascii="Times New Roman" w:hAnsi="Times New Roman" w:cs="Times New Roman"/>
          <w:sz w:val="28"/>
          <w:szCs w:val="28"/>
        </w:rPr>
        <w:t> </w:t>
      </w:r>
      <w:r w:rsidRPr="00700E4D">
        <w:rPr>
          <w:rFonts w:ascii="Times New Roman" w:hAnsi="Times New Roman" w:cs="Times New Roman"/>
          <w:sz w:val="28"/>
          <w:szCs w:val="28"/>
        </w:rPr>
        <w:t>млн.руб. (средства ПАО «Татнефть» – 3,2 млн.руб., средства городского бюджета – 0,3 млн.руб.);</w:t>
      </w:r>
    </w:p>
    <w:p w:rsidR="00CD6BA1" w:rsidRPr="00700E4D"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lastRenderedPageBreak/>
        <w:t>- текущий ремонт, оснащение классов химии, физики, информатики и биологии – 28,9 млн.руб. (средства ПАО «Татнефть» – 26,0 млн.руб., средства городского бюджета и вне</w:t>
      </w:r>
      <w:r w:rsidR="005B0BB1">
        <w:rPr>
          <w:rFonts w:ascii="Times New Roman" w:hAnsi="Times New Roman" w:cs="Times New Roman"/>
          <w:sz w:val="28"/>
          <w:szCs w:val="28"/>
        </w:rPr>
        <w:t>бюджетных источников – 2,9 млн.</w:t>
      </w:r>
      <w:r w:rsidRPr="00700E4D">
        <w:rPr>
          <w:rFonts w:ascii="Times New Roman" w:hAnsi="Times New Roman" w:cs="Times New Roman"/>
          <w:sz w:val="28"/>
          <w:szCs w:val="28"/>
        </w:rPr>
        <w:t>руб.).</w:t>
      </w:r>
    </w:p>
    <w:p w:rsidR="00CD6BA1" w:rsidRDefault="00CD6BA1" w:rsidP="00700E4D">
      <w:pPr>
        <w:autoSpaceDE w:val="0"/>
        <w:autoSpaceDN w:val="0"/>
        <w:adjustRightInd w:val="0"/>
        <w:spacing w:after="0" w:line="298" w:lineRule="auto"/>
        <w:ind w:firstLine="709"/>
        <w:jc w:val="both"/>
        <w:rPr>
          <w:rFonts w:ascii="Times New Roman" w:hAnsi="Times New Roman" w:cs="Times New Roman"/>
          <w:sz w:val="28"/>
          <w:szCs w:val="28"/>
        </w:rPr>
      </w:pPr>
      <w:r w:rsidRPr="00700E4D">
        <w:rPr>
          <w:rFonts w:ascii="Times New Roman" w:hAnsi="Times New Roman" w:cs="Times New Roman"/>
          <w:sz w:val="28"/>
          <w:szCs w:val="28"/>
        </w:rPr>
        <w:t xml:space="preserve">По результатам проведенного конкурса победителями в 2023 году объявлены </w:t>
      </w:r>
      <w:r w:rsidR="001F35EC" w:rsidRPr="00700E4D">
        <w:rPr>
          <w:rFonts w:ascii="Times New Roman" w:hAnsi="Times New Roman" w:cs="Times New Roman"/>
          <w:sz w:val="28"/>
          <w:szCs w:val="28"/>
        </w:rPr>
        <w:t>8</w:t>
      </w:r>
      <w:r w:rsidRPr="00700E4D">
        <w:rPr>
          <w:rFonts w:ascii="Times New Roman" w:hAnsi="Times New Roman" w:cs="Times New Roman"/>
          <w:sz w:val="28"/>
          <w:szCs w:val="28"/>
        </w:rPr>
        <w:t xml:space="preserve"> проектов, расходы по которым запланированы на общую сумму </w:t>
      </w:r>
      <w:r w:rsidR="001F35EC" w:rsidRPr="00700E4D">
        <w:rPr>
          <w:rFonts w:ascii="Times New Roman" w:hAnsi="Times New Roman" w:cs="Times New Roman"/>
          <w:sz w:val="28"/>
          <w:szCs w:val="28"/>
        </w:rPr>
        <w:t>105,2</w:t>
      </w:r>
      <w:r w:rsidRPr="00700E4D">
        <w:rPr>
          <w:rFonts w:ascii="Times New Roman" w:hAnsi="Times New Roman" w:cs="Times New Roman"/>
          <w:sz w:val="28"/>
          <w:szCs w:val="28"/>
        </w:rPr>
        <w:t xml:space="preserve"> млн.руб., в том числе за счет средств ПАО «Татнефть» - </w:t>
      </w:r>
      <w:r w:rsidR="001F35EC" w:rsidRPr="00700E4D">
        <w:rPr>
          <w:rFonts w:ascii="Times New Roman" w:hAnsi="Times New Roman" w:cs="Times New Roman"/>
          <w:sz w:val="28"/>
          <w:szCs w:val="28"/>
        </w:rPr>
        <w:t>74,5</w:t>
      </w:r>
      <w:r w:rsidRPr="00700E4D">
        <w:rPr>
          <w:rFonts w:ascii="Times New Roman" w:hAnsi="Times New Roman" w:cs="Times New Roman"/>
          <w:sz w:val="28"/>
          <w:szCs w:val="28"/>
        </w:rPr>
        <w:t xml:space="preserve"> млн.руб., за счет средств городского округа – </w:t>
      </w:r>
      <w:r w:rsidR="001F35EC" w:rsidRPr="00700E4D">
        <w:rPr>
          <w:rFonts w:ascii="Times New Roman" w:hAnsi="Times New Roman" w:cs="Times New Roman"/>
          <w:sz w:val="28"/>
          <w:szCs w:val="28"/>
        </w:rPr>
        <w:t>30,7</w:t>
      </w:r>
      <w:r w:rsidRPr="00700E4D">
        <w:rPr>
          <w:rFonts w:ascii="Times New Roman" w:hAnsi="Times New Roman" w:cs="Times New Roman"/>
          <w:sz w:val="28"/>
          <w:szCs w:val="28"/>
        </w:rPr>
        <w:t xml:space="preserve"> млн.руб. </w:t>
      </w:r>
    </w:p>
    <w:p w:rsidR="004A277C" w:rsidRPr="00700E4D" w:rsidRDefault="004A277C" w:rsidP="00700E4D">
      <w:pPr>
        <w:autoSpaceDE w:val="0"/>
        <w:autoSpaceDN w:val="0"/>
        <w:adjustRightInd w:val="0"/>
        <w:spacing w:after="0" w:line="298" w:lineRule="auto"/>
        <w:ind w:firstLine="709"/>
        <w:jc w:val="both"/>
        <w:rPr>
          <w:rFonts w:ascii="Times New Roman" w:hAnsi="Times New Roman" w:cs="Times New Roman"/>
          <w:sz w:val="28"/>
          <w:szCs w:val="28"/>
        </w:rPr>
      </w:pPr>
    </w:p>
    <w:p w:rsidR="00350681" w:rsidRPr="004A277C" w:rsidRDefault="00350681" w:rsidP="004A277C">
      <w:pPr>
        <w:autoSpaceDE w:val="0"/>
        <w:autoSpaceDN w:val="0"/>
        <w:adjustRightInd w:val="0"/>
        <w:spacing w:after="0" w:line="298" w:lineRule="auto"/>
        <w:ind w:firstLine="709"/>
        <w:jc w:val="both"/>
        <w:rPr>
          <w:rFonts w:ascii="Times New Roman" w:hAnsi="Times New Roman" w:cs="Times New Roman"/>
          <w:sz w:val="28"/>
          <w:szCs w:val="28"/>
        </w:rPr>
      </w:pPr>
      <w:r w:rsidRPr="004A277C">
        <w:rPr>
          <w:rFonts w:ascii="Times New Roman" w:hAnsi="Times New Roman" w:cs="Times New Roman"/>
          <w:sz w:val="28"/>
          <w:szCs w:val="28"/>
        </w:rPr>
        <w:t xml:space="preserve">В ходе проведения </w:t>
      </w:r>
      <w:r w:rsidRPr="004A277C">
        <w:rPr>
          <w:rFonts w:ascii="Times New Roman" w:hAnsi="Times New Roman" w:cs="Times New Roman"/>
          <w:b/>
          <w:sz w:val="28"/>
          <w:szCs w:val="28"/>
        </w:rPr>
        <w:t>мониторинга качества финансового менеджмента</w:t>
      </w:r>
      <w:r w:rsidR="004F4B36">
        <w:rPr>
          <w:rFonts w:ascii="Times New Roman" w:hAnsi="Times New Roman" w:cs="Times New Roman"/>
          <w:sz w:val="28"/>
          <w:szCs w:val="28"/>
        </w:rPr>
        <w:t xml:space="preserve"> оценивали</w:t>
      </w:r>
      <w:r w:rsidR="00775DA9" w:rsidRPr="004A277C">
        <w:rPr>
          <w:rFonts w:ascii="Times New Roman" w:hAnsi="Times New Roman" w:cs="Times New Roman"/>
          <w:sz w:val="28"/>
          <w:szCs w:val="28"/>
        </w:rPr>
        <w:t>сь 28 показател</w:t>
      </w:r>
      <w:r w:rsidR="004F4B36">
        <w:rPr>
          <w:rFonts w:ascii="Times New Roman" w:hAnsi="Times New Roman" w:cs="Times New Roman"/>
          <w:sz w:val="28"/>
          <w:szCs w:val="28"/>
        </w:rPr>
        <w:t>ей</w:t>
      </w:r>
      <w:r w:rsidRPr="004A277C">
        <w:rPr>
          <w:rFonts w:ascii="Times New Roman" w:hAnsi="Times New Roman" w:cs="Times New Roman"/>
          <w:sz w:val="28"/>
          <w:szCs w:val="28"/>
        </w:rPr>
        <w:t>, характеризующи</w:t>
      </w:r>
      <w:r w:rsidR="004F4B36">
        <w:rPr>
          <w:rFonts w:ascii="Times New Roman" w:hAnsi="Times New Roman" w:cs="Times New Roman"/>
          <w:sz w:val="28"/>
          <w:szCs w:val="28"/>
        </w:rPr>
        <w:t>х</w:t>
      </w:r>
      <w:r w:rsidRPr="004A277C">
        <w:rPr>
          <w:rFonts w:ascii="Times New Roman" w:hAnsi="Times New Roman" w:cs="Times New Roman"/>
          <w:sz w:val="28"/>
          <w:szCs w:val="28"/>
        </w:rPr>
        <w:t xml:space="preserve"> качество и своевременность представления документов, необходимых для формирования и исполнения бюджета городского округа, качество планирования и исполнения бюджетных расходов, качество исполнения бюджета по доходам, контроль и учет, осуществление закупок товаров, работ и услуг для обеспечения муниципальных нужд. В результате проведенного мониторинга:</w:t>
      </w:r>
    </w:p>
    <w:p w:rsidR="00350681" w:rsidRPr="004A277C" w:rsidRDefault="00350681" w:rsidP="004A277C">
      <w:pPr>
        <w:autoSpaceDE w:val="0"/>
        <w:autoSpaceDN w:val="0"/>
        <w:adjustRightInd w:val="0"/>
        <w:spacing w:after="0" w:line="298" w:lineRule="auto"/>
        <w:ind w:firstLine="709"/>
        <w:jc w:val="both"/>
        <w:rPr>
          <w:rFonts w:ascii="Times New Roman" w:hAnsi="Times New Roman" w:cs="Times New Roman"/>
          <w:sz w:val="28"/>
          <w:szCs w:val="28"/>
        </w:rPr>
      </w:pPr>
      <w:r w:rsidRPr="004A277C">
        <w:rPr>
          <w:rFonts w:ascii="Times New Roman" w:hAnsi="Times New Roman" w:cs="Times New Roman"/>
          <w:sz w:val="28"/>
          <w:szCs w:val="28"/>
        </w:rPr>
        <w:t>- по итогам 2021 года - 11 главных администратора отнесены к группе с высоким уровнем качества финансового менеджмента (средняя оценка уровня качества – 94,36), остальные – к группе со средним уровнем качества финансового менеджмента (средняя оценка уровня качества - 84);</w:t>
      </w:r>
    </w:p>
    <w:p w:rsidR="00350681" w:rsidRPr="004A277C" w:rsidRDefault="00350681" w:rsidP="004A277C">
      <w:pPr>
        <w:autoSpaceDE w:val="0"/>
        <w:autoSpaceDN w:val="0"/>
        <w:adjustRightInd w:val="0"/>
        <w:spacing w:after="0" w:line="298" w:lineRule="auto"/>
        <w:ind w:firstLine="709"/>
        <w:jc w:val="both"/>
        <w:rPr>
          <w:rFonts w:ascii="Times New Roman" w:hAnsi="Times New Roman" w:cs="Times New Roman"/>
          <w:sz w:val="28"/>
          <w:szCs w:val="28"/>
        </w:rPr>
      </w:pPr>
      <w:r w:rsidRPr="004A277C">
        <w:rPr>
          <w:rFonts w:ascii="Times New Roman" w:hAnsi="Times New Roman" w:cs="Times New Roman"/>
          <w:sz w:val="28"/>
          <w:szCs w:val="28"/>
        </w:rPr>
        <w:t xml:space="preserve">-по итогам 2022 года - </w:t>
      </w:r>
      <w:r w:rsidR="00EB3831" w:rsidRPr="004A277C">
        <w:rPr>
          <w:rFonts w:ascii="Times New Roman" w:hAnsi="Times New Roman" w:cs="Times New Roman"/>
          <w:sz w:val="28"/>
          <w:szCs w:val="28"/>
        </w:rPr>
        <w:t>14</w:t>
      </w:r>
      <w:r w:rsidRPr="004A277C">
        <w:rPr>
          <w:rFonts w:ascii="Times New Roman" w:hAnsi="Times New Roman" w:cs="Times New Roman"/>
          <w:sz w:val="28"/>
          <w:szCs w:val="28"/>
        </w:rPr>
        <w:t xml:space="preserve"> главных администратора отнесены к группе с высоким уровнем качества финансового менеджмента (средняя оценка уровня качества –</w:t>
      </w:r>
      <w:r w:rsidR="00EB3831" w:rsidRPr="004A277C">
        <w:rPr>
          <w:rFonts w:ascii="Times New Roman" w:hAnsi="Times New Roman" w:cs="Times New Roman"/>
          <w:sz w:val="28"/>
          <w:szCs w:val="28"/>
        </w:rPr>
        <w:t xml:space="preserve"> 94,</w:t>
      </w:r>
      <w:r w:rsidR="00D07594" w:rsidRPr="004A277C">
        <w:rPr>
          <w:rFonts w:ascii="Times New Roman" w:hAnsi="Times New Roman" w:cs="Times New Roman"/>
          <w:sz w:val="28"/>
          <w:szCs w:val="28"/>
        </w:rPr>
        <w:t>8</w:t>
      </w:r>
      <w:r w:rsidRPr="004A277C">
        <w:rPr>
          <w:rFonts w:ascii="Times New Roman" w:hAnsi="Times New Roman" w:cs="Times New Roman"/>
          <w:sz w:val="28"/>
          <w:szCs w:val="28"/>
        </w:rPr>
        <w:t xml:space="preserve">), остальные – к группе со средним уровнем качества финансового менеджмента (средняя оценка уровня качества </w:t>
      </w:r>
      <w:r w:rsidR="00D07594" w:rsidRPr="004A277C">
        <w:rPr>
          <w:rFonts w:ascii="Times New Roman" w:hAnsi="Times New Roman" w:cs="Times New Roman"/>
          <w:sz w:val="28"/>
          <w:szCs w:val="28"/>
        </w:rPr>
        <w:t>–</w:t>
      </w:r>
      <w:r w:rsidRPr="004A277C">
        <w:rPr>
          <w:rFonts w:ascii="Times New Roman" w:hAnsi="Times New Roman" w:cs="Times New Roman"/>
          <w:sz w:val="28"/>
          <w:szCs w:val="28"/>
        </w:rPr>
        <w:t xml:space="preserve"> </w:t>
      </w:r>
      <w:r w:rsidR="00D07594" w:rsidRPr="004A277C">
        <w:rPr>
          <w:rFonts w:ascii="Times New Roman" w:hAnsi="Times New Roman" w:cs="Times New Roman"/>
          <w:sz w:val="28"/>
          <w:szCs w:val="28"/>
        </w:rPr>
        <w:t>86,2</w:t>
      </w:r>
      <w:r w:rsidR="00986BA7" w:rsidRPr="004A277C">
        <w:rPr>
          <w:rFonts w:ascii="Times New Roman" w:hAnsi="Times New Roman" w:cs="Times New Roman"/>
          <w:sz w:val="28"/>
          <w:szCs w:val="28"/>
        </w:rPr>
        <w:t>).</w:t>
      </w:r>
      <w:r w:rsidRPr="004A277C">
        <w:rPr>
          <w:rFonts w:ascii="Times New Roman" w:hAnsi="Times New Roman" w:cs="Times New Roman"/>
          <w:sz w:val="28"/>
          <w:szCs w:val="28"/>
        </w:rPr>
        <w:t xml:space="preserve"> </w:t>
      </w:r>
    </w:p>
    <w:p w:rsidR="00986BA7" w:rsidRPr="004A277C" w:rsidRDefault="00986BA7" w:rsidP="004A277C">
      <w:pPr>
        <w:autoSpaceDE w:val="0"/>
        <w:autoSpaceDN w:val="0"/>
        <w:adjustRightInd w:val="0"/>
        <w:spacing w:after="0" w:line="298" w:lineRule="auto"/>
        <w:ind w:firstLine="709"/>
        <w:jc w:val="both"/>
        <w:rPr>
          <w:rFonts w:ascii="Times New Roman" w:hAnsi="Times New Roman" w:cs="Times New Roman"/>
          <w:sz w:val="28"/>
          <w:szCs w:val="28"/>
        </w:rPr>
      </w:pPr>
      <w:r w:rsidRPr="004A277C">
        <w:rPr>
          <w:rFonts w:ascii="Times New Roman" w:hAnsi="Times New Roman" w:cs="Times New Roman"/>
          <w:sz w:val="28"/>
          <w:szCs w:val="28"/>
        </w:rPr>
        <w:t>Повышение качества финансового менеджмента, осуществляемого главными администраторами, удалось достигнуть в результате улучшения работы по своевременности и качеству подготовки предоставления документов по формированию бюджета и реестра расходных обязательств, своевременности утверждения муниципального задания и норматива затрат подведомственных учреждений, принятых мер по исполнению субсидий, предоставляемых из вышестоящих бюджетов, сокращения нарушений в бюджетной отчетности.</w:t>
      </w:r>
    </w:p>
    <w:p w:rsidR="00216031" w:rsidRPr="00E4061F" w:rsidRDefault="00216031" w:rsidP="00E4061F">
      <w:pPr>
        <w:autoSpaceDE w:val="0"/>
        <w:autoSpaceDN w:val="0"/>
        <w:adjustRightInd w:val="0"/>
        <w:spacing w:after="0" w:line="298" w:lineRule="auto"/>
        <w:ind w:firstLine="709"/>
        <w:jc w:val="both"/>
        <w:rPr>
          <w:rFonts w:ascii="Times New Roman" w:hAnsi="Times New Roman" w:cs="Times New Roman"/>
          <w:sz w:val="28"/>
          <w:szCs w:val="28"/>
        </w:rPr>
      </w:pPr>
      <w:r w:rsidRPr="00E4061F">
        <w:rPr>
          <w:rFonts w:ascii="Times New Roman" w:hAnsi="Times New Roman" w:cs="Times New Roman"/>
          <w:sz w:val="28"/>
          <w:szCs w:val="28"/>
        </w:rPr>
        <w:t xml:space="preserve">Обеспечение </w:t>
      </w:r>
      <w:r w:rsidRPr="00E4061F">
        <w:rPr>
          <w:rFonts w:ascii="Times New Roman" w:hAnsi="Times New Roman" w:cs="Times New Roman"/>
          <w:b/>
          <w:sz w:val="28"/>
          <w:szCs w:val="28"/>
        </w:rPr>
        <w:t>открытости и доступности информации</w:t>
      </w:r>
      <w:r w:rsidRPr="00E4061F">
        <w:rPr>
          <w:rFonts w:ascii="Times New Roman" w:hAnsi="Times New Roman" w:cs="Times New Roman"/>
          <w:sz w:val="28"/>
          <w:szCs w:val="28"/>
        </w:rPr>
        <w:t xml:space="preserve"> о бюджете для граждан обеспечено путем размещения информации о бюджете городского округа и бюджетной отчетности на официальных сайтах органов местного </w:t>
      </w:r>
      <w:r w:rsidRPr="00E4061F">
        <w:rPr>
          <w:rFonts w:ascii="Times New Roman" w:hAnsi="Times New Roman" w:cs="Times New Roman"/>
          <w:sz w:val="28"/>
          <w:szCs w:val="28"/>
        </w:rPr>
        <w:lastRenderedPageBreak/>
        <w:t>самоуправления, а также участием населения в общественных обсуждениях и публичных слушаниях. Проводится размещение информации на едином портале бюджетной системы Российской Федерации в информационно-телекоммуникационной сети «Интернет» в соответствие с требованиями приказа Министерства финансов Российской Федерации от 28.12.2016 № 243н. На официальном портале администрации городского округа размещается информация о внесении инициативных проектов на территории городского округа Тольятти, их рассмотрении, ходе их реализации, а также другая необходимая информация, предусмотренная действующим федеральным законодательством и муниципальными правовыми актами.</w:t>
      </w:r>
    </w:p>
    <w:p w:rsidR="00216031" w:rsidRPr="00A91278" w:rsidRDefault="00216031" w:rsidP="00E4061F">
      <w:pPr>
        <w:autoSpaceDE w:val="0"/>
        <w:autoSpaceDN w:val="0"/>
        <w:adjustRightInd w:val="0"/>
        <w:spacing w:after="0" w:line="298" w:lineRule="auto"/>
        <w:ind w:firstLine="709"/>
        <w:jc w:val="both"/>
        <w:rPr>
          <w:rFonts w:ascii="Times New Roman" w:hAnsi="Times New Roman" w:cs="Times New Roman"/>
          <w:sz w:val="28"/>
          <w:szCs w:val="28"/>
        </w:rPr>
      </w:pPr>
    </w:p>
    <w:p w:rsidR="007A7382" w:rsidRPr="00A91278" w:rsidRDefault="007A7382" w:rsidP="00A91278">
      <w:pPr>
        <w:autoSpaceDE w:val="0"/>
        <w:autoSpaceDN w:val="0"/>
        <w:adjustRightInd w:val="0"/>
        <w:spacing w:after="0" w:line="298" w:lineRule="auto"/>
        <w:ind w:firstLine="709"/>
        <w:jc w:val="both"/>
        <w:rPr>
          <w:rFonts w:ascii="Times New Roman" w:hAnsi="Times New Roman" w:cs="Times New Roman"/>
          <w:sz w:val="28"/>
          <w:szCs w:val="28"/>
        </w:rPr>
      </w:pPr>
      <w:r w:rsidRPr="00A91278">
        <w:rPr>
          <w:rFonts w:ascii="Times New Roman" w:hAnsi="Times New Roman" w:cs="Times New Roman"/>
          <w:sz w:val="28"/>
          <w:szCs w:val="28"/>
        </w:rPr>
        <w:t xml:space="preserve">Бюджетная политика в области </w:t>
      </w:r>
      <w:r w:rsidRPr="00A91278">
        <w:rPr>
          <w:rFonts w:ascii="Times New Roman" w:hAnsi="Times New Roman" w:cs="Times New Roman"/>
          <w:b/>
          <w:sz w:val="28"/>
          <w:szCs w:val="28"/>
        </w:rPr>
        <w:t>финансового контроля</w:t>
      </w:r>
      <w:r w:rsidRPr="00A91278">
        <w:rPr>
          <w:rFonts w:ascii="Times New Roman" w:hAnsi="Times New Roman" w:cs="Times New Roman"/>
          <w:sz w:val="28"/>
          <w:szCs w:val="28"/>
        </w:rPr>
        <w:t xml:space="preserve"> направлена на обеспечение муниципального финансового контроля за соблюден</w:t>
      </w:r>
      <w:r w:rsidR="0035495E">
        <w:rPr>
          <w:rFonts w:ascii="Times New Roman" w:hAnsi="Times New Roman" w:cs="Times New Roman"/>
          <w:sz w:val="28"/>
          <w:szCs w:val="28"/>
        </w:rPr>
        <w:t>ием бюджетного законодательства</w:t>
      </w:r>
      <w:r w:rsidRPr="00A91278">
        <w:rPr>
          <w:rFonts w:ascii="Times New Roman" w:hAnsi="Times New Roman" w:cs="Times New Roman"/>
          <w:sz w:val="28"/>
          <w:szCs w:val="28"/>
        </w:rPr>
        <w:t xml:space="preserve"> и иных нормативных правовых актов, регулирующих бюджетные правоотношения, контроля за полнотой и достоверностью отчетности, обеспечением целевого и эффективного использования бюджетных средств, ведением бюджетного и бухгалтерского учета, за полнотой и достоверностью отчетности о реализации муниципальных программ, в том числе отчетности об исполнении муниципальных заданий, за установлением законности составления и использования бюджета городского округа Тольятти в отношении расходов, связанных с осуществлением закупок для обеспечения муниципальных нужд, достоверности учета таких расходов и отчетности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Бюджетным кодексом РФ и принимаемыми в соответствии с ними нормативными правовыми актами. </w:t>
      </w:r>
    </w:p>
    <w:p w:rsidR="007A7382" w:rsidRPr="00A91278" w:rsidRDefault="007A7382" w:rsidP="00A91278">
      <w:pPr>
        <w:autoSpaceDE w:val="0"/>
        <w:autoSpaceDN w:val="0"/>
        <w:adjustRightInd w:val="0"/>
        <w:spacing w:after="0" w:line="298" w:lineRule="auto"/>
        <w:ind w:firstLine="709"/>
        <w:jc w:val="both"/>
        <w:rPr>
          <w:rFonts w:ascii="Times New Roman" w:hAnsi="Times New Roman" w:cs="Times New Roman"/>
          <w:sz w:val="28"/>
          <w:szCs w:val="28"/>
        </w:rPr>
      </w:pPr>
      <w:r w:rsidRPr="00A91278">
        <w:rPr>
          <w:rFonts w:ascii="Times New Roman" w:hAnsi="Times New Roman" w:cs="Times New Roman"/>
          <w:sz w:val="28"/>
          <w:szCs w:val="28"/>
        </w:rPr>
        <w:t>Результаты проведения внешнего муниципального финансового контроля, осуществляемого контрольно-счетной палатой городского округа отражаются в ежегодном отчете, утверждаемом решением Думы городского округа Тольятти.</w:t>
      </w:r>
    </w:p>
    <w:p w:rsidR="007A7382" w:rsidRPr="00A91278" w:rsidRDefault="007A7382" w:rsidP="00A91278">
      <w:pPr>
        <w:autoSpaceDE w:val="0"/>
        <w:autoSpaceDN w:val="0"/>
        <w:adjustRightInd w:val="0"/>
        <w:spacing w:after="0" w:line="298" w:lineRule="auto"/>
        <w:ind w:firstLine="709"/>
        <w:jc w:val="both"/>
        <w:rPr>
          <w:rFonts w:ascii="Times New Roman" w:hAnsi="Times New Roman" w:cs="Times New Roman"/>
          <w:sz w:val="28"/>
          <w:szCs w:val="28"/>
        </w:rPr>
      </w:pPr>
      <w:r w:rsidRPr="00A91278">
        <w:rPr>
          <w:rFonts w:ascii="Times New Roman" w:hAnsi="Times New Roman" w:cs="Times New Roman"/>
          <w:sz w:val="28"/>
          <w:szCs w:val="28"/>
        </w:rPr>
        <w:t>По результатам проведенных контрольно-счетной палатой городского округа Тольятти контрольных м</w:t>
      </w:r>
      <w:r w:rsidR="0035495E">
        <w:rPr>
          <w:rFonts w:ascii="Times New Roman" w:hAnsi="Times New Roman" w:cs="Times New Roman"/>
          <w:sz w:val="28"/>
          <w:szCs w:val="28"/>
        </w:rPr>
        <w:t xml:space="preserve">ероприятий </w:t>
      </w:r>
      <w:r w:rsidRPr="00A91278">
        <w:rPr>
          <w:rFonts w:ascii="Times New Roman" w:hAnsi="Times New Roman" w:cs="Times New Roman"/>
          <w:sz w:val="28"/>
          <w:szCs w:val="28"/>
        </w:rPr>
        <w:t xml:space="preserve">усилен внутренний финансовый контроль отраслевых (функциональных) органов администрации и подведомственных им организаций. В адрес контрольно-счетной палаты </w:t>
      </w:r>
      <w:r w:rsidRPr="00A91278">
        <w:rPr>
          <w:rFonts w:ascii="Times New Roman" w:hAnsi="Times New Roman" w:cs="Times New Roman"/>
          <w:sz w:val="28"/>
          <w:szCs w:val="28"/>
        </w:rPr>
        <w:lastRenderedPageBreak/>
        <w:t xml:space="preserve">городского округа Тольятти представлены необходимые пояснения и информация о проведенных мероприятиях по устранению выявленных нарушений. </w:t>
      </w:r>
    </w:p>
    <w:p w:rsidR="00C21D28" w:rsidRPr="00A91278" w:rsidRDefault="00C21D28" w:rsidP="00A91278">
      <w:pPr>
        <w:autoSpaceDE w:val="0"/>
        <w:autoSpaceDN w:val="0"/>
        <w:adjustRightInd w:val="0"/>
        <w:spacing w:after="0" w:line="298" w:lineRule="auto"/>
        <w:ind w:firstLine="709"/>
        <w:jc w:val="both"/>
        <w:rPr>
          <w:rFonts w:ascii="Times New Roman" w:hAnsi="Times New Roman" w:cs="Times New Roman"/>
          <w:sz w:val="28"/>
          <w:szCs w:val="28"/>
        </w:rPr>
      </w:pPr>
      <w:r w:rsidRPr="00A91278">
        <w:rPr>
          <w:rFonts w:ascii="Times New Roman" w:hAnsi="Times New Roman" w:cs="Times New Roman"/>
          <w:sz w:val="28"/>
          <w:szCs w:val="28"/>
        </w:rPr>
        <w:t>В результате проведенных контрольно-ревизионным отделом администрации городского округа (далее - КРО) в 2022 году контрольных мероприятий общая сумма установленных нарушений составила 9,7 млн.руб., из которой подлежали устранению, в соответствии с действующим законодательством, нарушения в объеме 1,6 млн.руб. Данные нарушения устранены на 100%. За 9 месяцев 2023 года общая сумма установленных нарушений составила 21,3</w:t>
      </w:r>
      <w:r w:rsidR="005B0BB1">
        <w:rPr>
          <w:rFonts w:ascii="Times New Roman" w:hAnsi="Times New Roman" w:cs="Times New Roman"/>
          <w:sz w:val="28"/>
          <w:szCs w:val="28"/>
        </w:rPr>
        <w:t xml:space="preserve"> </w:t>
      </w:r>
      <w:r w:rsidR="008629F6">
        <w:rPr>
          <w:rFonts w:ascii="Times New Roman" w:hAnsi="Times New Roman" w:cs="Times New Roman"/>
          <w:sz w:val="28"/>
          <w:szCs w:val="28"/>
        </w:rPr>
        <w:t xml:space="preserve">млн.руб. (в том числе </w:t>
      </w:r>
      <w:r w:rsidRPr="00A91278">
        <w:rPr>
          <w:rFonts w:ascii="Times New Roman" w:hAnsi="Times New Roman" w:cs="Times New Roman"/>
          <w:sz w:val="28"/>
          <w:szCs w:val="28"/>
        </w:rPr>
        <w:t xml:space="preserve"> подлежащи</w:t>
      </w:r>
      <w:r w:rsidR="008629F6">
        <w:rPr>
          <w:rFonts w:ascii="Times New Roman" w:hAnsi="Times New Roman" w:cs="Times New Roman"/>
          <w:sz w:val="28"/>
          <w:szCs w:val="28"/>
        </w:rPr>
        <w:t>е</w:t>
      </w:r>
      <w:r w:rsidRPr="00A91278">
        <w:rPr>
          <w:rFonts w:ascii="Times New Roman" w:hAnsi="Times New Roman" w:cs="Times New Roman"/>
          <w:sz w:val="28"/>
          <w:szCs w:val="28"/>
        </w:rPr>
        <w:t xml:space="preserve"> устранению </w:t>
      </w:r>
      <w:r w:rsidR="008629F6">
        <w:rPr>
          <w:rFonts w:ascii="Times New Roman" w:hAnsi="Times New Roman" w:cs="Times New Roman"/>
          <w:sz w:val="28"/>
          <w:szCs w:val="28"/>
        </w:rPr>
        <w:t>-</w:t>
      </w:r>
      <w:r w:rsidRPr="00A91278">
        <w:rPr>
          <w:rFonts w:ascii="Times New Roman" w:hAnsi="Times New Roman" w:cs="Times New Roman"/>
          <w:sz w:val="28"/>
          <w:szCs w:val="28"/>
        </w:rPr>
        <w:t xml:space="preserve"> 3,3</w:t>
      </w:r>
      <w:r w:rsidR="005B0BB1">
        <w:rPr>
          <w:rFonts w:ascii="Times New Roman" w:hAnsi="Times New Roman" w:cs="Times New Roman"/>
          <w:sz w:val="28"/>
          <w:szCs w:val="28"/>
        </w:rPr>
        <w:t> </w:t>
      </w:r>
      <w:r w:rsidRPr="00A91278">
        <w:rPr>
          <w:rFonts w:ascii="Times New Roman" w:hAnsi="Times New Roman" w:cs="Times New Roman"/>
          <w:sz w:val="28"/>
          <w:szCs w:val="28"/>
        </w:rPr>
        <w:t>млн.руб.</w:t>
      </w:r>
      <w:r w:rsidR="008629F6">
        <w:rPr>
          <w:rFonts w:ascii="Times New Roman" w:hAnsi="Times New Roman" w:cs="Times New Roman"/>
          <w:sz w:val="28"/>
          <w:szCs w:val="28"/>
        </w:rPr>
        <w:t xml:space="preserve">). </w:t>
      </w:r>
      <w:r w:rsidRPr="00A91278">
        <w:rPr>
          <w:rFonts w:ascii="Times New Roman" w:hAnsi="Times New Roman" w:cs="Times New Roman"/>
          <w:sz w:val="28"/>
          <w:szCs w:val="28"/>
        </w:rPr>
        <w:t xml:space="preserve"> </w:t>
      </w:r>
    </w:p>
    <w:p w:rsidR="001A4074" w:rsidRPr="001A4074" w:rsidRDefault="001A4074" w:rsidP="001A4074">
      <w:pPr>
        <w:spacing w:line="240" w:lineRule="auto"/>
        <w:ind w:firstLine="709"/>
        <w:contextualSpacing/>
        <w:jc w:val="both"/>
        <w:rPr>
          <w:rFonts w:ascii="Times New Roman" w:hAnsi="Times New Roman" w:cs="Times New Roman"/>
          <w:sz w:val="24"/>
          <w:szCs w:val="24"/>
        </w:rPr>
      </w:pPr>
    </w:p>
    <w:p w:rsidR="007A7382" w:rsidRPr="00BC0103" w:rsidRDefault="007A7382" w:rsidP="006708CE">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xml:space="preserve">Департамент финансов, в соответствии с частью 5 статьи 99 Федерального закона «О контрактной системе в сфере закупок товаров, работ, услуг для обеспечения государственных и муниципальных нужд» осуществляет проверку: объема финансового обеспечения, включенного в план </w:t>
      </w:r>
      <w:r w:rsidR="00084068">
        <w:rPr>
          <w:rFonts w:ascii="Times New Roman" w:hAnsi="Times New Roman" w:cs="Times New Roman"/>
          <w:sz w:val="28"/>
          <w:szCs w:val="28"/>
        </w:rPr>
        <w:t>–</w:t>
      </w:r>
      <w:r w:rsidRPr="00BC0103">
        <w:rPr>
          <w:rFonts w:ascii="Times New Roman" w:hAnsi="Times New Roman" w:cs="Times New Roman"/>
          <w:sz w:val="28"/>
          <w:szCs w:val="28"/>
        </w:rPr>
        <w:t xml:space="preserve"> график</w:t>
      </w:r>
      <w:r w:rsidR="00084068">
        <w:rPr>
          <w:rFonts w:ascii="Times New Roman" w:hAnsi="Times New Roman" w:cs="Times New Roman"/>
          <w:sz w:val="28"/>
          <w:szCs w:val="28"/>
        </w:rPr>
        <w:t xml:space="preserve">, </w:t>
      </w:r>
      <w:r w:rsidRPr="00BC0103">
        <w:rPr>
          <w:rFonts w:ascii="Times New Roman" w:hAnsi="Times New Roman" w:cs="Times New Roman"/>
          <w:sz w:val="28"/>
          <w:szCs w:val="28"/>
        </w:rPr>
        <w:t>объема финансового обеспечения для осуществления закупки, информация о котором содержится в проекте контракта, направляемого участнику закупки без использования единой информационной системы</w:t>
      </w:r>
      <w:r w:rsidR="00084068">
        <w:rPr>
          <w:rFonts w:ascii="Times New Roman" w:hAnsi="Times New Roman" w:cs="Times New Roman"/>
          <w:sz w:val="28"/>
          <w:szCs w:val="28"/>
        </w:rPr>
        <w:t xml:space="preserve">, </w:t>
      </w:r>
      <w:r w:rsidRPr="00BC0103">
        <w:rPr>
          <w:rFonts w:ascii="Times New Roman" w:hAnsi="Times New Roman" w:cs="Times New Roman"/>
          <w:sz w:val="28"/>
          <w:szCs w:val="28"/>
        </w:rPr>
        <w:t>информации об идентификационных кодах закупок.</w:t>
      </w:r>
    </w:p>
    <w:p w:rsidR="007A7382" w:rsidRPr="00BC0103" w:rsidRDefault="007A7382" w:rsidP="006708CE">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Кроме того, департаментом финансов осуществляется</w:t>
      </w:r>
      <w:r w:rsidR="00B77DA5" w:rsidRPr="00BC0103">
        <w:rPr>
          <w:rFonts w:ascii="Times New Roman" w:hAnsi="Times New Roman" w:cs="Times New Roman"/>
          <w:sz w:val="28"/>
          <w:szCs w:val="28"/>
        </w:rPr>
        <w:t xml:space="preserve"> проверка информации</w:t>
      </w:r>
      <w:r w:rsidRPr="00BC0103">
        <w:rPr>
          <w:rFonts w:ascii="Times New Roman" w:hAnsi="Times New Roman" w:cs="Times New Roman"/>
          <w:sz w:val="28"/>
          <w:szCs w:val="28"/>
        </w:rPr>
        <w:t xml:space="preserve"> о заключенных заказчиками контрактах, подлежащих размещению в единой информационной системе в сфере закупок для включения в реестр контрактов, в соответствии с Постановлением Правительства РФ от 28.11.2013 № 1084 «О порядке ведения реестра контрактов, заключенных заказчиками, и реестра контрактов, содержащего сведения, составляющие государственную тайну».</w:t>
      </w:r>
    </w:p>
    <w:p w:rsidR="007A7382" w:rsidRPr="006708CE" w:rsidRDefault="007A7382" w:rsidP="006708CE">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Объем поступивших в единую информационную систему в сфере закупок объектов контроля и прошедших контроль за 202</w:t>
      </w:r>
      <w:r w:rsidR="008452BE" w:rsidRPr="00BC0103">
        <w:rPr>
          <w:rFonts w:ascii="Times New Roman" w:hAnsi="Times New Roman" w:cs="Times New Roman"/>
          <w:sz w:val="28"/>
          <w:szCs w:val="28"/>
        </w:rPr>
        <w:t>2</w:t>
      </w:r>
      <w:r w:rsidRPr="00BC0103">
        <w:rPr>
          <w:rFonts w:ascii="Times New Roman" w:hAnsi="Times New Roman" w:cs="Times New Roman"/>
          <w:sz w:val="28"/>
          <w:szCs w:val="28"/>
        </w:rPr>
        <w:t xml:space="preserve"> год составляет </w:t>
      </w:r>
      <w:r w:rsidR="008452BE" w:rsidRPr="00A95269">
        <w:rPr>
          <w:rFonts w:ascii="Times New Roman" w:hAnsi="Times New Roman" w:cs="Times New Roman"/>
          <w:color w:val="000000" w:themeColor="text1"/>
          <w:sz w:val="28"/>
          <w:szCs w:val="28"/>
        </w:rPr>
        <w:t>30</w:t>
      </w:r>
      <w:r w:rsidR="005B0BB1">
        <w:rPr>
          <w:rFonts w:ascii="Times New Roman" w:hAnsi="Times New Roman" w:cs="Times New Roman"/>
          <w:color w:val="000000" w:themeColor="text1"/>
          <w:sz w:val="28"/>
          <w:szCs w:val="28"/>
        </w:rPr>
        <w:t> </w:t>
      </w:r>
      <w:r w:rsidR="008452BE" w:rsidRPr="00A95269">
        <w:rPr>
          <w:rFonts w:ascii="Times New Roman" w:hAnsi="Times New Roman" w:cs="Times New Roman"/>
          <w:color w:val="000000" w:themeColor="text1"/>
          <w:sz w:val="28"/>
          <w:szCs w:val="28"/>
        </w:rPr>
        <w:t>168</w:t>
      </w:r>
      <w:r w:rsidR="005B0BB1">
        <w:rPr>
          <w:rFonts w:ascii="Times New Roman" w:hAnsi="Times New Roman" w:cs="Times New Roman"/>
          <w:color w:val="000000" w:themeColor="text1"/>
          <w:sz w:val="28"/>
          <w:szCs w:val="28"/>
        </w:rPr>
        <w:t xml:space="preserve"> </w:t>
      </w:r>
      <w:r w:rsidRPr="00A95269">
        <w:rPr>
          <w:rFonts w:ascii="Times New Roman" w:hAnsi="Times New Roman" w:cs="Times New Roman"/>
          <w:color w:val="000000" w:themeColor="text1"/>
          <w:sz w:val="28"/>
          <w:szCs w:val="28"/>
        </w:rPr>
        <w:t>шт, за 9 месяцев 202</w:t>
      </w:r>
      <w:r w:rsidR="008452BE" w:rsidRPr="00A95269">
        <w:rPr>
          <w:rFonts w:ascii="Times New Roman" w:hAnsi="Times New Roman" w:cs="Times New Roman"/>
          <w:color w:val="000000" w:themeColor="text1"/>
          <w:sz w:val="28"/>
          <w:szCs w:val="28"/>
        </w:rPr>
        <w:t>3</w:t>
      </w:r>
      <w:r w:rsidRPr="00A95269">
        <w:rPr>
          <w:rFonts w:ascii="Times New Roman" w:hAnsi="Times New Roman" w:cs="Times New Roman"/>
          <w:color w:val="000000" w:themeColor="text1"/>
          <w:sz w:val="28"/>
          <w:szCs w:val="28"/>
        </w:rPr>
        <w:t xml:space="preserve"> года</w:t>
      </w:r>
      <w:r w:rsidRPr="00A95269">
        <w:rPr>
          <w:rFonts w:ascii="Times New Roman" w:hAnsi="Times New Roman" w:cs="Times New Roman"/>
          <w:color w:val="000000" w:themeColor="text1"/>
          <w:sz w:val="24"/>
          <w:szCs w:val="24"/>
        </w:rPr>
        <w:t xml:space="preserve"> – </w:t>
      </w:r>
      <w:r w:rsidR="00A95269" w:rsidRPr="00A95269">
        <w:rPr>
          <w:rFonts w:ascii="Times New Roman" w:hAnsi="Times New Roman" w:cs="Times New Roman"/>
          <w:color w:val="000000" w:themeColor="text1"/>
          <w:sz w:val="24"/>
          <w:szCs w:val="24"/>
        </w:rPr>
        <w:t>20</w:t>
      </w:r>
      <w:r w:rsidR="005B0BB1">
        <w:rPr>
          <w:rFonts w:ascii="Times New Roman" w:hAnsi="Times New Roman" w:cs="Times New Roman"/>
          <w:color w:val="000000" w:themeColor="text1"/>
          <w:sz w:val="24"/>
          <w:szCs w:val="24"/>
        </w:rPr>
        <w:t> </w:t>
      </w:r>
      <w:r w:rsidR="00A95269" w:rsidRPr="00A95269">
        <w:rPr>
          <w:rFonts w:ascii="Times New Roman" w:hAnsi="Times New Roman" w:cs="Times New Roman"/>
          <w:color w:val="000000" w:themeColor="text1"/>
          <w:sz w:val="24"/>
          <w:szCs w:val="24"/>
        </w:rPr>
        <w:t>588</w:t>
      </w:r>
      <w:r w:rsidR="005B0BB1">
        <w:rPr>
          <w:rFonts w:ascii="Times New Roman" w:hAnsi="Times New Roman" w:cs="Times New Roman"/>
          <w:color w:val="000000" w:themeColor="text1"/>
          <w:sz w:val="24"/>
          <w:szCs w:val="24"/>
        </w:rPr>
        <w:t xml:space="preserve"> </w:t>
      </w:r>
      <w:r w:rsidRPr="00A95269">
        <w:rPr>
          <w:rFonts w:ascii="Times New Roman" w:hAnsi="Times New Roman" w:cs="Times New Roman"/>
          <w:color w:val="000000" w:themeColor="text1"/>
          <w:sz w:val="28"/>
          <w:szCs w:val="28"/>
        </w:rPr>
        <w:t>шт.</w:t>
      </w:r>
      <w:r w:rsidR="008452BE" w:rsidRPr="006708CE">
        <w:rPr>
          <w:rFonts w:ascii="Times New Roman" w:hAnsi="Times New Roman" w:cs="Times New Roman"/>
          <w:sz w:val="28"/>
          <w:szCs w:val="28"/>
        </w:rPr>
        <w:t xml:space="preserve"> (Информация будет предоставлена 03.10.2023 после предоставления и обработки документов)</w:t>
      </w:r>
      <w:r w:rsidR="006708CE">
        <w:rPr>
          <w:rFonts w:ascii="Times New Roman" w:hAnsi="Times New Roman" w:cs="Times New Roman"/>
          <w:sz w:val="28"/>
          <w:szCs w:val="28"/>
        </w:rPr>
        <w:t>.</w:t>
      </w:r>
    </w:p>
    <w:p w:rsidR="00B766B7" w:rsidRPr="006708CE" w:rsidRDefault="00B766B7" w:rsidP="006708CE">
      <w:pPr>
        <w:autoSpaceDE w:val="0"/>
        <w:autoSpaceDN w:val="0"/>
        <w:adjustRightInd w:val="0"/>
        <w:spacing w:after="0" w:line="298" w:lineRule="auto"/>
        <w:ind w:firstLine="709"/>
        <w:jc w:val="both"/>
        <w:rPr>
          <w:rFonts w:ascii="Times New Roman" w:hAnsi="Times New Roman" w:cs="Times New Roman"/>
          <w:sz w:val="28"/>
          <w:szCs w:val="28"/>
        </w:rPr>
      </w:pP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6708CE">
        <w:rPr>
          <w:rFonts w:ascii="Times New Roman" w:hAnsi="Times New Roman" w:cs="Times New Roman"/>
          <w:b/>
          <w:sz w:val="28"/>
          <w:szCs w:val="28"/>
        </w:rPr>
        <w:t>Долговая политика</w:t>
      </w:r>
      <w:r w:rsidRPr="00BC0103">
        <w:rPr>
          <w:rFonts w:ascii="Times New Roman" w:hAnsi="Times New Roman" w:cs="Times New Roman"/>
          <w:sz w:val="28"/>
          <w:szCs w:val="28"/>
        </w:rPr>
        <w:t xml:space="preserve"> в 2022 году была направлена на </w:t>
      </w:r>
      <w:r w:rsidR="005124C9">
        <w:rPr>
          <w:rFonts w:ascii="Times New Roman" w:hAnsi="Times New Roman" w:cs="Times New Roman"/>
          <w:sz w:val="28"/>
          <w:szCs w:val="28"/>
        </w:rPr>
        <w:t>снижение</w:t>
      </w:r>
      <w:r w:rsidRPr="00BC0103">
        <w:rPr>
          <w:rFonts w:ascii="Times New Roman" w:hAnsi="Times New Roman" w:cs="Times New Roman"/>
          <w:sz w:val="28"/>
          <w:szCs w:val="28"/>
        </w:rPr>
        <w:t xml:space="preserve"> размера муниципального долга и расходов на его обслуживание в связи с влиянием политического давления недружественных </w:t>
      </w:r>
      <w:r w:rsidR="0035495E">
        <w:rPr>
          <w:rFonts w:ascii="Times New Roman" w:hAnsi="Times New Roman" w:cs="Times New Roman"/>
          <w:sz w:val="28"/>
          <w:szCs w:val="28"/>
        </w:rPr>
        <w:t>стран на фоне проведения Российской Федерацией СВО</w:t>
      </w:r>
      <w:r w:rsidRPr="00BC0103">
        <w:rPr>
          <w:rFonts w:ascii="Times New Roman" w:hAnsi="Times New Roman" w:cs="Times New Roman"/>
          <w:sz w:val="28"/>
          <w:szCs w:val="28"/>
        </w:rPr>
        <w:t>.</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lastRenderedPageBreak/>
        <w:t>Выполнение задачи минимизации стоимости обслуживания муниципального долга осложнилось из-за роста размера ключевой ставки Центрального банка РФ (с 8,5% по состоянию на 01.01.2022 до 20% с 28.02.2022).</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В рамках поставленных задач по реализации долговой политики в 2022 году проводилась работа, направленная на поддержание умеренной долговой нагрузки на бю</w:t>
      </w:r>
      <w:r w:rsidR="00051133">
        <w:rPr>
          <w:rFonts w:ascii="Times New Roman" w:hAnsi="Times New Roman" w:cs="Times New Roman"/>
          <w:sz w:val="28"/>
          <w:szCs w:val="28"/>
        </w:rPr>
        <w:t xml:space="preserve">джет городского округа, </w:t>
      </w:r>
      <w:r w:rsidRPr="00BC0103">
        <w:rPr>
          <w:rFonts w:ascii="Times New Roman" w:hAnsi="Times New Roman" w:cs="Times New Roman"/>
          <w:sz w:val="28"/>
          <w:szCs w:val="28"/>
        </w:rPr>
        <w:t>соблюдение показателей долговой устойчивости.</w:t>
      </w:r>
    </w:p>
    <w:p w:rsidR="00BC0103" w:rsidRPr="00BC0103" w:rsidRDefault="00051133" w:rsidP="00BC0103">
      <w:pPr>
        <w:autoSpaceDE w:val="0"/>
        <w:autoSpaceDN w:val="0"/>
        <w:adjustRightInd w:val="0"/>
        <w:spacing w:after="0" w:line="298" w:lineRule="auto"/>
        <w:ind w:firstLine="709"/>
        <w:jc w:val="both"/>
        <w:rPr>
          <w:rFonts w:ascii="Times New Roman" w:hAnsi="Times New Roman" w:cs="Times New Roman"/>
          <w:sz w:val="28"/>
          <w:szCs w:val="28"/>
        </w:rPr>
      </w:pPr>
      <w:r>
        <w:rPr>
          <w:rFonts w:ascii="Times New Roman" w:hAnsi="Times New Roman" w:cs="Times New Roman"/>
          <w:sz w:val="28"/>
          <w:szCs w:val="28"/>
        </w:rPr>
        <w:t>Правительство</w:t>
      </w:r>
      <w:r w:rsidR="00BC0103" w:rsidRPr="00BC0103">
        <w:rPr>
          <w:rFonts w:ascii="Times New Roman" w:hAnsi="Times New Roman" w:cs="Times New Roman"/>
          <w:sz w:val="28"/>
          <w:szCs w:val="28"/>
        </w:rPr>
        <w:t xml:space="preserve"> Самарской области </w:t>
      </w:r>
      <w:r>
        <w:rPr>
          <w:rFonts w:ascii="Times New Roman" w:hAnsi="Times New Roman" w:cs="Times New Roman"/>
          <w:sz w:val="28"/>
          <w:szCs w:val="28"/>
        </w:rPr>
        <w:t xml:space="preserve">и </w:t>
      </w:r>
      <w:r w:rsidR="00BC0103" w:rsidRPr="00BC0103">
        <w:rPr>
          <w:rFonts w:ascii="Times New Roman" w:hAnsi="Times New Roman" w:cs="Times New Roman"/>
          <w:sz w:val="28"/>
          <w:szCs w:val="28"/>
        </w:rPr>
        <w:t>администраци</w:t>
      </w:r>
      <w:r>
        <w:rPr>
          <w:rFonts w:ascii="Times New Roman" w:hAnsi="Times New Roman" w:cs="Times New Roman"/>
          <w:sz w:val="28"/>
          <w:szCs w:val="28"/>
        </w:rPr>
        <w:t>я</w:t>
      </w:r>
      <w:r w:rsidR="00BC0103" w:rsidRPr="00BC0103">
        <w:rPr>
          <w:rFonts w:ascii="Times New Roman" w:hAnsi="Times New Roman" w:cs="Times New Roman"/>
          <w:sz w:val="28"/>
          <w:szCs w:val="28"/>
        </w:rPr>
        <w:t xml:space="preserve"> городского округа Тольятти 30.12.2021 </w:t>
      </w:r>
      <w:r>
        <w:rPr>
          <w:rFonts w:ascii="Times New Roman" w:hAnsi="Times New Roman" w:cs="Times New Roman"/>
          <w:sz w:val="28"/>
          <w:szCs w:val="28"/>
        </w:rPr>
        <w:t xml:space="preserve">заключило </w:t>
      </w:r>
      <w:r w:rsidR="00BC0103" w:rsidRPr="00BC0103">
        <w:rPr>
          <w:rFonts w:ascii="Times New Roman" w:hAnsi="Times New Roman" w:cs="Times New Roman"/>
          <w:sz w:val="28"/>
          <w:szCs w:val="28"/>
        </w:rPr>
        <w:t>Соглашение о реализации мер по сокращению муниципального долга городского округа Тольятти в 2022 году (далее – Соглашение).</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По состоянию на 01.01.2022 размер муниципального долга составил 5 300 млн.руб. (уровень долга - 70,3%).</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В соответствии с Соглашением в 2022 году направлено на сокращение объема муниципального долга 400 млн.руб., в том числе:</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- 227</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млн.руб. - за счет 50% прироста объема налоговых и неналоговых доходов по сравнению с первоначальным планом, без учета поступлений НДФЛ от резидентов ТОСЭР и ОЭЗ);</w:t>
      </w:r>
    </w:p>
    <w:p w:rsidR="00BC0103" w:rsidRPr="00BC0103" w:rsidRDefault="00BB73F3" w:rsidP="00BC0103">
      <w:pPr>
        <w:autoSpaceDE w:val="0"/>
        <w:autoSpaceDN w:val="0"/>
        <w:adjustRightInd w:val="0"/>
        <w:spacing w:after="0" w:line="298" w:lineRule="auto"/>
        <w:ind w:firstLine="709"/>
        <w:jc w:val="both"/>
        <w:rPr>
          <w:rFonts w:ascii="Times New Roman" w:hAnsi="Times New Roman" w:cs="Times New Roman"/>
          <w:sz w:val="28"/>
          <w:szCs w:val="28"/>
        </w:rPr>
      </w:pPr>
      <w:r>
        <w:rPr>
          <w:rFonts w:ascii="Times New Roman" w:hAnsi="Times New Roman" w:cs="Times New Roman"/>
          <w:sz w:val="28"/>
          <w:szCs w:val="28"/>
        </w:rPr>
        <w:t>- 32 млн.</w:t>
      </w:r>
      <w:r w:rsidR="00693BE5">
        <w:rPr>
          <w:rFonts w:ascii="Times New Roman" w:hAnsi="Times New Roman" w:cs="Times New Roman"/>
          <w:sz w:val="28"/>
          <w:szCs w:val="28"/>
        </w:rPr>
        <w:t xml:space="preserve">руб. - </w:t>
      </w:r>
      <w:r w:rsidR="00BC0103" w:rsidRPr="00BC0103">
        <w:rPr>
          <w:rFonts w:ascii="Times New Roman" w:hAnsi="Times New Roman" w:cs="Times New Roman"/>
          <w:sz w:val="28"/>
          <w:szCs w:val="28"/>
        </w:rPr>
        <w:t>за счет передачи МБУ «Тольяттинская филармония» с 15.02.2022 в ведомственное подчинение министерству культуры Самарской области;</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- 110</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млн.руб. - за счет 50% поступлений налога на доходы физических</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лиц</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от резидентов, расположенных на расположенных на территории опережающего социально-экономического развития (ТОСЭР), и резидентов особой экономической зоны промышленно-производственного типа «Тольятти»;</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- 16</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 xml:space="preserve">млн.руб. - за счет 50% поступлений дотаций на поддержку мер </w:t>
      </w:r>
      <w:r w:rsidRPr="00BC0103">
        <w:rPr>
          <w:rFonts w:ascii="Times New Roman" w:hAnsi="Times New Roman" w:cs="Times New Roman"/>
          <w:sz w:val="28"/>
          <w:szCs w:val="28"/>
        </w:rPr>
        <w:br/>
        <w:t>по обеспечению сбалансированности местных бюджетов, полученных за счет перевыполнения показателей социально-экономического развития;</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- 15</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млн.руб. - за счет 50 % средств экономии от проведения муниципальных торгов.</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xml:space="preserve">В условиях резкого повышения ключевой ставки </w:t>
      </w:r>
      <w:r>
        <w:rPr>
          <w:rFonts w:ascii="Times New Roman" w:hAnsi="Times New Roman" w:cs="Times New Roman"/>
          <w:sz w:val="28"/>
          <w:szCs w:val="28"/>
        </w:rPr>
        <w:t>в феврале 2022 года Президент Российской Федерации В.В.</w:t>
      </w:r>
      <w:r w:rsidRPr="00BC0103">
        <w:rPr>
          <w:rFonts w:ascii="Times New Roman" w:hAnsi="Times New Roman" w:cs="Times New Roman"/>
          <w:sz w:val="28"/>
          <w:szCs w:val="28"/>
        </w:rPr>
        <w:t xml:space="preserve">Путин поручил Правительству </w:t>
      </w:r>
      <w:r w:rsidRPr="00BC0103">
        <w:rPr>
          <w:rFonts w:ascii="Times New Roman" w:hAnsi="Times New Roman" w:cs="Times New Roman"/>
          <w:sz w:val="28"/>
          <w:szCs w:val="28"/>
        </w:rPr>
        <w:lastRenderedPageBreak/>
        <w:t>поддержать регионы Российской Федерации путем предоставления бюджетных кредитов с целью погашения кредитов коммерческих банков.</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xml:space="preserve">От Самарской области в Государственную Думу (Симановскому Л.Я.) было направлено обращение с просьбой о поддержке исполнения обязательств по коммерческим кредитам, привлеченным не только субъектами РФ, но и муниципальными образованиями. </w:t>
      </w:r>
    </w:p>
    <w:p w:rsidR="00BC0103" w:rsidRPr="00BC0103" w:rsidRDefault="00BC0103" w:rsidP="00BB73F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В результате поддержки поправок, в первоначальный</w:t>
      </w:r>
      <w:r w:rsidR="003C0311">
        <w:rPr>
          <w:rFonts w:ascii="Times New Roman" w:hAnsi="Times New Roman" w:cs="Times New Roman"/>
          <w:sz w:val="28"/>
          <w:szCs w:val="28"/>
        </w:rPr>
        <w:t xml:space="preserve"> проект Федерального Закона</w:t>
      </w:r>
      <w:r w:rsidRPr="00BC0103">
        <w:rPr>
          <w:rFonts w:ascii="Times New Roman" w:hAnsi="Times New Roman" w:cs="Times New Roman"/>
          <w:sz w:val="28"/>
          <w:szCs w:val="28"/>
        </w:rPr>
        <w:t xml:space="preserve"> внесены изменения в части предоставления федера</w:t>
      </w:r>
      <w:r w:rsidR="003C0311">
        <w:rPr>
          <w:rFonts w:ascii="Times New Roman" w:hAnsi="Times New Roman" w:cs="Times New Roman"/>
          <w:sz w:val="28"/>
          <w:szCs w:val="28"/>
        </w:rPr>
        <w:t xml:space="preserve">льных кредитов и </w:t>
      </w:r>
      <w:r w:rsidRPr="00BC0103">
        <w:rPr>
          <w:rFonts w:ascii="Times New Roman" w:hAnsi="Times New Roman" w:cs="Times New Roman"/>
          <w:sz w:val="28"/>
          <w:szCs w:val="28"/>
        </w:rPr>
        <w:t>муниципальны</w:t>
      </w:r>
      <w:r w:rsidR="003C0311">
        <w:rPr>
          <w:rFonts w:ascii="Times New Roman" w:hAnsi="Times New Roman" w:cs="Times New Roman"/>
          <w:sz w:val="28"/>
          <w:szCs w:val="28"/>
        </w:rPr>
        <w:t>м</w:t>
      </w:r>
      <w:r w:rsidRPr="00BC0103">
        <w:rPr>
          <w:rFonts w:ascii="Times New Roman" w:hAnsi="Times New Roman" w:cs="Times New Roman"/>
          <w:sz w:val="28"/>
          <w:szCs w:val="28"/>
        </w:rPr>
        <w:t xml:space="preserve"> образовани</w:t>
      </w:r>
      <w:r w:rsidR="003C0311">
        <w:rPr>
          <w:rFonts w:ascii="Times New Roman" w:hAnsi="Times New Roman" w:cs="Times New Roman"/>
          <w:sz w:val="28"/>
          <w:szCs w:val="28"/>
        </w:rPr>
        <w:t>ям</w:t>
      </w:r>
      <w:r w:rsidRPr="00BC0103">
        <w:rPr>
          <w:rFonts w:ascii="Times New Roman" w:hAnsi="Times New Roman" w:cs="Times New Roman"/>
          <w:sz w:val="28"/>
          <w:szCs w:val="28"/>
        </w:rPr>
        <w:t>.</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В связи с принятием Федерального закона от 01.05.2022 № 128-ФЗ городским округом Тольятти 11.07.2022 получен бюджетный кредит в сумме 1</w:t>
      </w:r>
      <w:r w:rsidR="00BB73F3">
        <w:rPr>
          <w:rFonts w:ascii="Times New Roman" w:hAnsi="Times New Roman" w:cs="Times New Roman"/>
          <w:sz w:val="28"/>
          <w:szCs w:val="28"/>
        </w:rPr>
        <w:t> </w:t>
      </w:r>
      <w:r w:rsidRPr="00BC0103">
        <w:rPr>
          <w:rFonts w:ascii="Times New Roman" w:hAnsi="Times New Roman" w:cs="Times New Roman"/>
          <w:sz w:val="28"/>
          <w:szCs w:val="28"/>
        </w:rPr>
        <w:t>000</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млн.руб., под 0,1% годовых из областного бюджета за счет средств бюджетного кредита, привлеченного из федерального бюджета на погашение долговых обязательств по кредитам, кредитных организаций, сложившихся на 1 января 2022 года и подлежащих погашению в марте-декабре 2022 года. Сроки погашения данного кредита 2025-2027г.г. равными долями по 333,3 млн.руб. Кредитные средства были направлены на погашение коммерческих кредитов. В связи с привлечением указанного бюджетного кредита изменилась структура муниципального долга. Экономия расходов на обслуживание муниципального долга в 2022 году составила 38</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млн.руб.</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В соответствии с Постановлением Правительства Самарской области от 20.09.2023 № 753, 28.09.2023 года направлено заявление в Министерство управления финансам</w:t>
      </w:r>
      <w:r w:rsidR="00D73026">
        <w:rPr>
          <w:rFonts w:ascii="Times New Roman" w:hAnsi="Times New Roman" w:cs="Times New Roman"/>
          <w:sz w:val="28"/>
          <w:szCs w:val="28"/>
        </w:rPr>
        <w:t xml:space="preserve">и Самарской области о </w:t>
      </w:r>
      <w:r w:rsidRPr="00BC0103">
        <w:rPr>
          <w:rFonts w:ascii="Times New Roman" w:hAnsi="Times New Roman" w:cs="Times New Roman"/>
          <w:sz w:val="28"/>
          <w:szCs w:val="28"/>
        </w:rPr>
        <w:t>проведени</w:t>
      </w:r>
      <w:r w:rsidR="00D73026">
        <w:rPr>
          <w:rFonts w:ascii="Times New Roman" w:hAnsi="Times New Roman" w:cs="Times New Roman"/>
          <w:sz w:val="28"/>
          <w:szCs w:val="28"/>
        </w:rPr>
        <w:t>и</w:t>
      </w:r>
      <w:r w:rsidRPr="00BC0103">
        <w:rPr>
          <w:rFonts w:ascii="Times New Roman" w:hAnsi="Times New Roman" w:cs="Times New Roman"/>
          <w:sz w:val="28"/>
          <w:szCs w:val="28"/>
        </w:rPr>
        <w:t xml:space="preserve"> реструктуризации по вышеуказанному бюджетному кредиту, в части продления срока погашения до 2028 года. После подписания дополнительного соглашения срок погашения составит четыре года с 2025 года по 2028 год, ежегодный платеж снизится на 83,3 млн.руб., с 333,3 млн.руб. до 250 млн.руб.</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В 2022 году привлечен</w:t>
      </w:r>
      <w:r w:rsidR="00D73026">
        <w:rPr>
          <w:rFonts w:ascii="Times New Roman" w:hAnsi="Times New Roman" w:cs="Times New Roman"/>
          <w:sz w:val="28"/>
          <w:szCs w:val="28"/>
        </w:rPr>
        <w:t>о</w:t>
      </w:r>
      <w:r w:rsidRPr="00BC0103">
        <w:rPr>
          <w:rFonts w:ascii="Times New Roman" w:hAnsi="Times New Roman" w:cs="Times New Roman"/>
          <w:sz w:val="28"/>
          <w:szCs w:val="28"/>
        </w:rPr>
        <w:t xml:space="preserve"> три транша бюджетного кредита на пополнение остатка средств на едином счете бюджета городского округа Тольятти, предоставляемого за счет временно свободных средств единого счета федерального бюджета под 0,1% годовых, на общую сумму 1</w:t>
      </w:r>
      <w:r w:rsidR="00BB73F3">
        <w:rPr>
          <w:rFonts w:ascii="Times New Roman" w:hAnsi="Times New Roman" w:cs="Times New Roman"/>
          <w:sz w:val="28"/>
          <w:szCs w:val="28"/>
        </w:rPr>
        <w:t> </w:t>
      </w:r>
      <w:r w:rsidRPr="00BC0103">
        <w:rPr>
          <w:rFonts w:ascii="Times New Roman" w:hAnsi="Times New Roman" w:cs="Times New Roman"/>
          <w:sz w:val="28"/>
          <w:szCs w:val="28"/>
        </w:rPr>
        <w:t>412 млн.руб., сроком до 239 дней. Транши по бюджетному кредиту были направлены на погашение кредитов кредитных организаций со ставкой привлечения от 6,2% до 8,5% годовых. Экономия расходов на обслуживание муниципального долга составила 41</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тыс.руб.</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lastRenderedPageBreak/>
        <w:t>По заключенным муниципальным контрактам на предоставление возобновляемых кредитных линий в целях снижения расходов на обслуживание муниципального долга в течение 2022 года производилось досрочное погашение кредитов кредитных организаций и их привлечение по мере необходимости.</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Перечисленные мероприятия по управлению муниципального долгом позволили сократить в течение 2022 года первоначально запланированные расходы на его обслуживание на 192 млн.руб. По итогам прошлого года расходы на обслуживание муниципального долга городского округа Тольятти достигли минимального значения за последние восемь лет и составили 228 млн.руб.</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xml:space="preserve">Федеральным законом </w:t>
      </w:r>
      <w:r w:rsidRPr="00BC0103">
        <w:rPr>
          <w:rFonts w:ascii="Times New Roman" w:hAnsi="Times New Roman" w:cs="Times New Roman"/>
          <w:b/>
          <w:sz w:val="28"/>
          <w:szCs w:val="28"/>
        </w:rPr>
        <w:t>от 21.11.2022 № 448-ФЗ</w:t>
      </w:r>
      <w:r w:rsidRPr="00BC0103">
        <w:rPr>
          <w:rFonts w:ascii="Times New Roman" w:hAnsi="Times New Roman" w:cs="Times New Roman"/>
          <w:sz w:val="28"/>
          <w:szCs w:val="28"/>
        </w:rPr>
        <w:t xml:space="preserve"> «</w:t>
      </w:r>
      <w:hyperlink r:id="rId9" w:tooltip="Ссылка на КонсультантПлюс" w:history="1">
        <w:r w:rsidRPr="00BC0103">
          <w:rPr>
            <w:rFonts w:ascii="Times New Roman" w:hAnsi="Times New Roman" w:cs="Times New Roman"/>
            <w:sz w:val="28"/>
            <w:szCs w:val="28"/>
          </w:rPr>
          <w:t>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w:t>
        </w:r>
      </w:hyperlink>
      <w:r w:rsidRPr="00BC0103">
        <w:rPr>
          <w:rFonts w:ascii="Times New Roman" w:hAnsi="Times New Roman" w:cs="Times New Roman"/>
          <w:sz w:val="28"/>
          <w:szCs w:val="28"/>
        </w:rPr>
        <w:t xml:space="preserve">» (далее – Федеральный закон № 448-ФЗ) </w:t>
      </w:r>
      <w:r w:rsidRPr="00BC0103">
        <w:rPr>
          <w:rFonts w:ascii="Times New Roman" w:hAnsi="Times New Roman" w:cs="Times New Roman"/>
          <w:b/>
          <w:sz w:val="28"/>
          <w:szCs w:val="28"/>
        </w:rPr>
        <w:t>признаны утратившими силу</w:t>
      </w:r>
      <w:r w:rsidRPr="00BC0103">
        <w:rPr>
          <w:rFonts w:ascii="Times New Roman" w:hAnsi="Times New Roman" w:cs="Times New Roman"/>
          <w:sz w:val="28"/>
          <w:szCs w:val="28"/>
        </w:rPr>
        <w:t xml:space="preserve"> следующие пункты:</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- 6-9, 11 и 12 статьи 107.1 Бюджетного кодекса РФ, устанавливающие для муниципалитетов со средним и низким уровнем долговой устойчивости необходимость согласования с финансовым органом субъекта РФ программ муниципальных внешних и внутренних заимствований, муниципальных гарантий и проекта основных направлений долговой политики на очередной год и плановый период;</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- 7 статьи 107 Бюджетного кодекса РФ, ограничивающий годовую сумму погашения и обслуживания муниципального долга до 20% утвержденного объема налоговых, неналоговых доходов и дотаций.</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Данные положения применялись к правоотношениям, возникающим при составлении и утверждении бюджетов, начиная с бюджетов на 2023 год (2023 год и на плановый период 2024 и 2025 годов).</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По состоянию на 1 января 2023 года объем муниципального долга городского округа Тольятти сократился относительно уровня по состоянию на 1 января 2022 года на 400 млн.руб. и составил 4 900 млн.руб.</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lastRenderedPageBreak/>
        <w:t>По итогам 2022 года структура муниципального долга городского округа Тольятти представлена кредитами кредитных организаций на сумму 3</w:t>
      </w:r>
      <w:r w:rsidR="00BB73F3">
        <w:rPr>
          <w:rFonts w:ascii="Times New Roman" w:hAnsi="Times New Roman" w:cs="Times New Roman"/>
          <w:sz w:val="28"/>
          <w:szCs w:val="28"/>
        </w:rPr>
        <w:t> </w:t>
      </w:r>
      <w:r w:rsidRPr="00BC0103">
        <w:rPr>
          <w:rFonts w:ascii="Times New Roman" w:hAnsi="Times New Roman" w:cs="Times New Roman"/>
          <w:sz w:val="28"/>
          <w:szCs w:val="28"/>
        </w:rPr>
        <w:t>900</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млн.руб. (80%) и бюджетными кредитами 1</w:t>
      </w:r>
      <w:r w:rsidR="00BB73F3">
        <w:rPr>
          <w:rFonts w:ascii="Times New Roman" w:hAnsi="Times New Roman" w:cs="Times New Roman"/>
          <w:sz w:val="28"/>
          <w:szCs w:val="28"/>
        </w:rPr>
        <w:t> </w:t>
      </w:r>
      <w:r w:rsidRPr="00BC0103">
        <w:rPr>
          <w:rFonts w:ascii="Times New Roman" w:hAnsi="Times New Roman" w:cs="Times New Roman"/>
          <w:sz w:val="28"/>
          <w:szCs w:val="28"/>
        </w:rPr>
        <w:t>000</w:t>
      </w:r>
      <w:r w:rsidR="00BB73F3">
        <w:rPr>
          <w:rFonts w:ascii="Times New Roman" w:hAnsi="Times New Roman" w:cs="Times New Roman"/>
          <w:sz w:val="28"/>
          <w:szCs w:val="28"/>
        </w:rPr>
        <w:t xml:space="preserve"> </w:t>
      </w:r>
      <w:r w:rsidRPr="00BC0103">
        <w:rPr>
          <w:rFonts w:ascii="Times New Roman" w:hAnsi="Times New Roman" w:cs="Times New Roman"/>
          <w:sz w:val="28"/>
          <w:szCs w:val="28"/>
        </w:rPr>
        <w:t>млн.руб. (20%).</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По состоянию на 1 января 2023 года значение уровня долговой нагрузки по всем видам долговых обязательств составило 59%, что является наименьшим показателем с 2014 года.</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xml:space="preserve">В соответствии с Порядком оценки долговой устойчивости муниципальных образований в Самарской области, утвержденным постановлением Правительства Самарской области от 03.06.2020 № 377, городской округ Тольятти отнесен к группе заемщиков со средним уровнем долговой устойчивости на 2022 и 2023 годы. </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По итогам исполнения бюджета городского округа Тольятти за 9 месяцев 2023 года уровень муниципального долга составил 51,4%.</w:t>
      </w:r>
    </w:p>
    <w:p w:rsidR="00BC0103" w:rsidRP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 xml:space="preserve">Согласно изменениям, внесенным в Бюджетный кодекс РФ Федеральным законом № 448-ФЗ, с 2023 года бюджетный кредит на пополнение остатка средств на едином счете бюджета предоставляется из расчета </w:t>
      </w:r>
      <w:r w:rsidR="00F546F1">
        <w:rPr>
          <w:rFonts w:ascii="Times New Roman" w:hAnsi="Times New Roman" w:cs="Times New Roman"/>
          <w:sz w:val="28"/>
          <w:szCs w:val="28"/>
        </w:rPr>
        <w:t xml:space="preserve">1/12 </w:t>
      </w:r>
      <w:r w:rsidRPr="00BC0103">
        <w:rPr>
          <w:rFonts w:ascii="Times New Roman" w:hAnsi="Times New Roman" w:cs="Times New Roman"/>
          <w:sz w:val="28"/>
          <w:szCs w:val="28"/>
        </w:rPr>
        <w:t>общего объема доходов бюджета, а также увеличенном сроке пользования кредитом с 240 дней до года. Изменения позволили привлечь и пользоваться данным бюджетным кредитом на сумму в два раза превышающую сумму бюджетных кредитов прошлых лет - 1 472 млн.руб., под 0,1% годовых. Экономия от замещения коммерческих кредитов со ставкой 6,02-8,5%% годовых по итогам 2023 года составит 72 млн.руб., что на 31 млн.руб. больше, чем в 2022 году.</w:t>
      </w:r>
    </w:p>
    <w:p w:rsidR="00BC0103" w:rsidRPr="00BC0103" w:rsidRDefault="00CD5669" w:rsidP="00BC0103">
      <w:pPr>
        <w:autoSpaceDE w:val="0"/>
        <w:autoSpaceDN w:val="0"/>
        <w:adjustRightInd w:val="0"/>
        <w:spacing w:after="0" w:line="298"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BC0103" w:rsidRPr="00BC0103">
        <w:rPr>
          <w:rFonts w:ascii="Times New Roman" w:hAnsi="Times New Roman" w:cs="Times New Roman"/>
          <w:sz w:val="28"/>
          <w:szCs w:val="28"/>
        </w:rPr>
        <w:t xml:space="preserve"> Правительством Самарской области </w:t>
      </w:r>
      <w:r>
        <w:rPr>
          <w:rFonts w:ascii="Times New Roman" w:hAnsi="Times New Roman" w:cs="Times New Roman"/>
          <w:sz w:val="28"/>
          <w:szCs w:val="28"/>
        </w:rPr>
        <w:t>н</w:t>
      </w:r>
      <w:r w:rsidRPr="00BC0103">
        <w:rPr>
          <w:rFonts w:ascii="Times New Roman" w:hAnsi="Times New Roman" w:cs="Times New Roman"/>
          <w:sz w:val="28"/>
          <w:szCs w:val="28"/>
        </w:rPr>
        <w:t xml:space="preserve">а 2023 год </w:t>
      </w:r>
      <w:r w:rsidR="00BC0103" w:rsidRPr="00BC0103">
        <w:rPr>
          <w:rFonts w:ascii="Times New Roman" w:hAnsi="Times New Roman" w:cs="Times New Roman"/>
          <w:sz w:val="28"/>
          <w:szCs w:val="28"/>
        </w:rPr>
        <w:t>заключено аналогичное Соглашение о реализации мер по сокращению муниципального долга городского округа Тольятти от 30 декабря 2022 года.</w:t>
      </w:r>
    </w:p>
    <w:p w:rsid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r w:rsidRPr="00BC0103">
        <w:rPr>
          <w:rFonts w:ascii="Times New Roman" w:hAnsi="Times New Roman" w:cs="Times New Roman"/>
          <w:sz w:val="28"/>
          <w:szCs w:val="28"/>
        </w:rPr>
        <w:t>10.08.2023 года было направлено обращение в Правительство Самарской области с просьбой согласовать предоставление бюджетного кредита из областного бюджета на покрытие временных кассовых разрывов, возникающих при исполнении бюджета в сумме 1 010 млн.руб. Министерством управления финансами Самарской области в предоставлении указанного бюджетного кредита отказано по причине нецелесообразности.</w:t>
      </w:r>
    </w:p>
    <w:p w:rsidR="00BC0103" w:rsidRDefault="00BC0103" w:rsidP="00BC0103">
      <w:pPr>
        <w:autoSpaceDE w:val="0"/>
        <w:autoSpaceDN w:val="0"/>
        <w:adjustRightInd w:val="0"/>
        <w:spacing w:after="0" w:line="298" w:lineRule="auto"/>
        <w:ind w:firstLine="709"/>
        <w:jc w:val="both"/>
        <w:rPr>
          <w:rFonts w:ascii="Times New Roman" w:hAnsi="Times New Roman" w:cs="Times New Roman"/>
          <w:sz w:val="28"/>
          <w:szCs w:val="28"/>
        </w:rPr>
      </w:pPr>
    </w:p>
    <w:p w:rsidR="00E2549C" w:rsidRPr="00BC0103" w:rsidRDefault="00E2549C" w:rsidP="00BC0103">
      <w:pPr>
        <w:autoSpaceDE w:val="0"/>
        <w:autoSpaceDN w:val="0"/>
        <w:adjustRightInd w:val="0"/>
        <w:spacing w:after="0" w:line="298" w:lineRule="auto"/>
        <w:ind w:firstLine="709"/>
        <w:jc w:val="both"/>
        <w:rPr>
          <w:rFonts w:ascii="Times New Roman" w:hAnsi="Times New Roman" w:cs="Times New Roman"/>
          <w:sz w:val="28"/>
          <w:szCs w:val="28"/>
        </w:rPr>
      </w:pPr>
    </w:p>
    <w:p w:rsidR="00B766B7" w:rsidRPr="00A24BAB" w:rsidRDefault="00B766B7" w:rsidP="00A24BAB">
      <w:pPr>
        <w:pStyle w:val="a4"/>
        <w:numPr>
          <w:ilvl w:val="0"/>
          <w:numId w:val="1"/>
        </w:numPr>
        <w:autoSpaceDE w:val="0"/>
        <w:autoSpaceDN w:val="0"/>
        <w:adjustRightInd w:val="0"/>
        <w:spacing w:line="300" w:lineRule="auto"/>
        <w:ind w:left="0" w:firstLine="709"/>
        <w:jc w:val="center"/>
        <w:outlineLvl w:val="1"/>
        <w:rPr>
          <w:rFonts w:ascii="Times New Roman" w:hAnsi="Times New Roman" w:cs="Times New Roman"/>
          <w:b/>
          <w:sz w:val="28"/>
          <w:szCs w:val="28"/>
        </w:rPr>
      </w:pPr>
      <w:r w:rsidRPr="00A24BAB">
        <w:rPr>
          <w:rFonts w:ascii="Times New Roman" w:hAnsi="Times New Roman" w:cs="Times New Roman"/>
          <w:b/>
          <w:sz w:val="28"/>
          <w:szCs w:val="28"/>
        </w:rPr>
        <w:lastRenderedPageBreak/>
        <w:t>Основные направления бюджетной политики на 2024 год</w:t>
      </w:r>
      <w:r w:rsidR="00A24BAB" w:rsidRPr="00A24BAB">
        <w:rPr>
          <w:rFonts w:ascii="Times New Roman" w:hAnsi="Times New Roman" w:cs="Times New Roman"/>
          <w:b/>
          <w:sz w:val="28"/>
          <w:szCs w:val="28"/>
        </w:rPr>
        <w:t xml:space="preserve"> </w:t>
      </w:r>
      <w:r w:rsidRPr="00A24BAB">
        <w:rPr>
          <w:rFonts w:ascii="Times New Roman" w:hAnsi="Times New Roman" w:cs="Times New Roman"/>
          <w:b/>
          <w:sz w:val="28"/>
          <w:szCs w:val="28"/>
        </w:rPr>
        <w:t>и плановый период 2025 и 2026 годов</w:t>
      </w:r>
    </w:p>
    <w:p w:rsidR="006A4A4E" w:rsidRPr="006819E4" w:rsidRDefault="006A4A4E" w:rsidP="006819E4">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Основная задача бюджетной политики на 2024 год и плановый период 2025 и 2026 годов заключается в переходе от антикризисных мер к реализации национальных целей развития, направленных на социальную поддержку нуждающихся граждан, повышени</w:t>
      </w:r>
      <w:r w:rsidR="0035495E">
        <w:rPr>
          <w:rFonts w:ascii="Times New Roman" w:hAnsi="Times New Roman" w:cs="Times New Roman"/>
          <w:sz w:val="28"/>
          <w:szCs w:val="28"/>
        </w:rPr>
        <w:t>е</w:t>
      </w:r>
      <w:r w:rsidRPr="006819E4">
        <w:rPr>
          <w:rFonts w:ascii="Times New Roman" w:hAnsi="Times New Roman" w:cs="Times New Roman"/>
          <w:sz w:val="28"/>
          <w:szCs w:val="28"/>
        </w:rPr>
        <w:t xml:space="preserve"> благосостояния граждан, развитие транспортной, коммунальной и социальной инфраструктуры, в том числе за счет средств вышестоящих бюджетов, проведение сбалансированной долговой политики, рациональное и эффективное использование имеющихся ресурсов.</w:t>
      </w:r>
    </w:p>
    <w:p w:rsidR="006A4A4E" w:rsidRPr="006819E4" w:rsidRDefault="006A4A4E"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Основными направлениями бюджетной политики и приоритетными направлениями расходования бюджетных средств на 2024 год и плановый период 2025 и 2026 годов являются:</w:t>
      </w:r>
    </w:p>
    <w:p w:rsidR="006A4A4E" w:rsidRPr="006819E4" w:rsidRDefault="006A4A4E"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xml:space="preserve">- безусловное исполнение действующих расходных обязательств, в том числе с учетом их оптимизации и повышения эффективности использования финансовых ресурсов в результате перераспределения средств </w:t>
      </w:r>
      <w:r w:rsidR="00717865" w:rsidRPr="006819E4">
        <w:rPr>
          <w:rFonts w:ascii="Times New Roman" w:hAnsi="Times New Roman" w:cs="Times New Roman"/>
          <w:sz w:val="28"/>
          <w:szCs w:val="28"/>
        </w:rPr>
        <w:t>на приоритетные направления</w:t>
      </w:r>
      <w:r w:rsidRPr="006819E4">
        <w:rPr>
          <w:rFonts w:ascii="Times New Roman" w:hAnsi="Times New Roman" w:cs="Times New Roman"/>
          <w:sz w:val="28"/>
          <w:szCs w:val="28"/>
        </w:rPr>
        <w:t>;</w:t>
      </w:r>
    </w:p>
    <w:p w:rsidR="006A4A4E" w:rsidRPr="006819E4" w:rsidRDefault="006A4A4E"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недопущение принятия новых расходных обязательств, не обес</w:t>
      </w:r>
      <w:r w:rsidR="00A24BAB" w:rsidRPr="006819E4">
        <w:rPr>
          <w:rFonts w:ascii="Times New Roman" w:hAnsi="Times New Roman" w:cs="Times New Roman"/>
          <w:sz w:val="28"/>
          <w:szCs w:val="28"/>
        </w:rPr>
        <w:t>печенных доходными источниками;</w:t>
      </w:r>
    </w:p>
    <w:p w:rsidR="006A4A4E" w:rsidRPr="006819E4" w:rsidRDefault="00FC0391" w:rsidP="00BB73F3">
      <w:pPr>
        <w:autoSpaceDE w:val="0"/>
        <w:autoSpaceDN w:val="0"/>
        <w:adjustRightInd w:val="0"/>
        <w:spacing w:after="0" w:line="29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A4A4E" w:rsidRPr="006819E4">
        <w:rPr>
          <w:rFonts w:ascii="Times New Roman" w:hAnsi="Times New Roman" w:cs="Times New Roman"/>
          <w:sz w:val="28"/>
          <w:szCs w:val="28"/>
        </w:rPr>
        <w:t>недопущение образования просроченной кредиторской задолженности;</w:t>
      </w:r>
    </w:p>
    <w:p w:rsidR="006A4A4E" w:rsidRPr="006819E4" w:rsidRDefault="006A4A4E"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w:t>
      </w:r>
      <w:r w:rsidR="00A24BAB" w:rsidRPr="006819E4">
        <w:rPr>
          <w:rFonts w:ascii="Times New Roman" w:hAnsi="Times New Roman" w:cs="Times New Roman"/>
          <w:sz w:val="28"/>
          <w:szCs w:val="28"/>
        </w:rPr>
        <w:t xml:space="preserve"> </w:t>
      </w:r>
      <w:r w:rsidRPr="006819E4">
        <w:rPr>
          <w:rFonts w:ascii="Times New Roman" w:hAnsi="Times New Roman" w:cs="Times New Roman"/>
          <w:sz w:val="28"/>
          <w:szCs w:val="28"/>
        </w:rPr>
        <w:t>оказание мер социальной поддержки</w:t>
      </w:r>
      <w:r w:rsidR="00141D31" w:rsidRPr="00141D31">
        <w:rPr>
          <w:rFonts w:ascii="Times New Roman" w:hAnsi="Times New Roman" w:cs="Times New Roman"/>
          <w:sz w:val="28"/>
          <w:szCs w:val="28"/>
        </w:rPr>
        <w:t xml:space="preserve"> сем</w:t>
      </w:r>
      <w:r w:rsidR="00B90780">
        <w:rPr>
          <w:rFonts w:ascii="Times New Roman" w:hAnsi="Times New Roman" w:cs="Times New Roman"/>
          <w:sz w:val="28"/>
          <w:szCs w:val="28"/>
        </w:rPr>
        <w:t>ь</w:t>
      </w:r>
      <w:r w:rsidR="000A22C8">
        <w:rPr>
          <w:rFonts w:ascii="Times New Roman" w:hAnsi="Times New Roman" w:cs="Times New Roman"/>
          <w:sz w:val="28"/>
          <w:szCs w:val="28"/>
        </w:rPr>
        <w:t>ям</w:t>
      </w:r>
      <w:r w:rsidR="00141D31" w:rsidRPr="00141D31">
        <w:rPr>
          <w:rFonts w:ascii="Times New Roman" w:hAnsi="Times New Roman" w:cs="Times New Roman"/>
          <w:sz w:val="28"/>
          <w:szCs w:val="28"/>
        </w:rPr>
        <w:t xml:space="preserve"> военнослужащих, призванных на военную службу по мобилизации, проходящих военную службу в В</w:t>
      </w:r>
      <w:r w:rsidR="00141D31">
        <w:rPr>
          <w:rFonts w:ascii="Times New Roman" w:hAnsi="Times New Roman" w:cs="Times New Roman"/>
          <w:sz w:val="28"/>
          <w:szCs w:val="28"/>
        </w:rPr>
        <w:t xml:space="preserve">ооруженных силах </w:t>
      </w:r>
      <w:r w:rsidR="00141D31" w:rsidRPr="00141D31">
        <w:rPr>
          <w:rFonts w:ascii="Times New Roman" w:hAnsi="Times New Roman" w:cs="Times New Roman"/>
          <w:sz w:val="28"/>
          <w:szCs w:val="28"/>
        </w:rPr>
        <w:t>Р</w:t>
      </w:r>
      <w:r w:rsidR="00141D31">
        <w:rPr>
          <w:rFonts w:ascii="Times New Roman" w:hAnsi="Times New Roman" w:cs="Times New Roman"/>
          <w:sz w:val="28"/>
          <w:szCs w:val="28"/>
        </w:rPr>
        <w:t>Ф</w:t>
      </w:r>
      <w:r w:rsidR="00141D31" w:rsidRPr="00141D31">
        <w:rPr>
          <w:rFonts w:ascii="Times New Roman" w:hAnsi="Times New Roman" w:cs="Times New Roman"/>
          <w:sz w:val="28"/>
          <w:szCs w:val="28"/>
        </w:rPr>
        <w:t xml:space="preserve"> по контракту, находящихся на военной службе в войсках национальной гвардии РФ, в воинских формированиях </w:t>
      </w:r>
      <w:r w:rsidR="00141D31">
        <w:rPr>
          <w:rFonts w:ascii="Times New Roman" w:hAnsi="Times New Roman" w:cs="Times New Roman"/>
          <w:sz w:val="28"/>
          <w:szCs w:val="28"/>
        </w:rPr>
        <w:t xml:space="preserve">и </w:t>
      </w:r>
      <w:r w:rsidR="00141D31" w:rsidRPr="00141D31">
        <w:rPr>
          <w:rFonts w:ascii="Times New Roman" w:hAnsi="Times New Roman" w:cs="Times New Roman"/>
          <w:sz w:val="28"/>
          <w:szCs w:val="28"/>
        </w:rPr>
        <w:t xml:space="preserve">принимающих участия </w:t>
      </w:r>
      <w:r w:rsidR="00141D31">
        <w:rPr>
          <w:rFonts w:ascii="Times New Roman" w:hAnsi="Times New Roman" w:cs="Times New Roman"/>
          <w:sz w:val="28"/>
          <w:szCs w:val="28"/>
        </w:rPr>
        <w:t xml:space="preserve">в </w:t>
      </w:r>
      <w:r w:rsidR="00717865" w:rsidRPr="006819E4">
        <w:rPr>
          <w:rFonts w:ascii="Times New Roman" w:hAnsi="Times New Roman" w:cs="Times New Roman"/>
          <w:sz w:val="28"/>
          <w:szCs w:val="28"/>
        </w:rPr>
        <w:t>СВО</w:t>
      </w:r>
      <w:r w:rsidRPr="006819E4">
        <w:rPr>
          <w:rFonts w:ascii="Times New Roman" w:hAnsi="Times New Roman" w:cs="Times New Roman"/>
          <w:sz w:val="28"/>
          <w:szCs w:val="28"/>
        </w:rPr>
        <w:t>;</w:t>
      </w:r>
    </w:p>
    <w:p w:rsidR="0064390C" w:rsidRPr="006819E4" w:rsidRDefault="0064390C"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обеспечение выполнения Указа Президента Р</w:t>
      </w:r>
      <w:r w:rsidR="00556E51">
        <w:rPr>
          <w:rFonts w:ascii="Times New Roman" w:hAnsi="Times New Roman" w:cs="Times New Roman"/>
          <w:sz w:val="28"/>
          <w:szCs w:val="28"/>
        </w:rPr>
        <w:t>оссийской Федерации</w:t>
      </w:r>
      <w:r w:rsidRPr="006819E4">
        <w:rPr>
          <w:rFonts w:ascii="Times New Roman" w:hAnsi="Times New Roman" w:cs="Times New Roman"/>
          <w:sz w:val="28"/>
          <w:szCs w:val="28"/>
        </w:rPr>
        <w:t xml:space="preserve"> от 7 мая 2018 № 204 «О национальных целях и стратегических задачах развития Российской Фе</w:t>
      </w:r>
      <w:r w:rsidR="00A24BAB" w:rsidRPr="006819E4">
        <w:rPr>
          <w:rFonts w:ascii="Times New Roman" w:hAnsi="Times New Roman" w:cs="Times New Roman"/>
          <w:sz w:val="28"/>
          <w:szCs w:val="28"/>
        </w:rPr>
        <w:t>дерации на период до 2024 года»;</w:t>
      </w:r>
    </w:p>
    <w:p w:rsidR="0064390C" w:rsidRPr="006819E4" w:rsidRDefault="0064390C"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дальнейшее обеспечение выполнения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w:t>
      </w:r>
      <w:r w:rsidR="00A24BAB" w:rsidRPr="006819E4">
        <w:rPr>
          <w:rFonts w:ascii="Times New Roman" w:hAnsi="Times New Roman" w:cs="Times New Roman"/>
          <w:sz w:val="28"/>
          <w:szCs w:val="28"/>
        </w:rPr>
        <w:t>ересах детей на 2012-2017 годы»;</w:t>
      </w:r>
    </w:p>
    <w:p w:rsidR="0064390C" w:rsidRPr="006819E4" w:rsidRDefault="0064390C"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обеспечение мер по поддержк</w:t>
      </w:r>
      <w:r w:rsidR="00FA472B">
        <w:rPr>
          <w:rFonts w:ascii="Times New Roman" w:hAnsi="Times New Roman" w:cs="Times New Roman"/>
          <w:sz w:val="28"/>
          <w:szCs w:val="28"/>
        </w:rPr>
        <w:t>е</w:t>
      </w:r>
      <w:r w:rsidRPr="006819E4">
        <w:rPr>
          <w:rFonts w:ascii="Times New Roman" w:hAnsi="Times New Roman" w:cs="Times New Roman"/>
          <w:sz w:val="28"/>
          <w:szCs w:val="28"/>
        </w:rPr>
        <w:t xml:space="preserve"> доходов граждан через поддержание достигнутого уровня заработной платы отдельных категорий работников </w:t>
      </w:r>
      <w:r w:rsidRPr="006819E4">
        <w:rPr>
          <w:rFonts w:ascii="Times New Roman" w:hAnsi="Times New Roman" w:cs="Times New Roman"/>
          <w:sz w:val="28"/>
          <w:szCs w:val="28"/>
        </w:rPr>
        <w:lastRenderedPageBreak/>
        <w:t>социальной сферы, доведение минимального уровня заработной платы до уровня, установленного Федеральным Законом;</w:t>
      </w:r>
    </w:p>
    <w:p w:rsidR="00BF2BB4" w:rsidRPr="006819E4" w:rsidRDefault="0064390C" w:rsidP="00BB73F3">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xml:space="preserve">- реализация системы управления бюджетными расходами </w:t>
      </w:r>
      <w:r w:rsidR="00D85CD9" w:rsidRPr="006819E4">
        <w:rPr>
          <w:rFonts w:ascii="Times New Roman" w:hAnsi="Times New Roman" w:cs="Times New Roman"/>
          <w:sz w:val="28"/>
          <w:szCs w:val="28"/>
        </w:rPr>
        <w:t>посредством муниципальных</w:t>
      </w:r>
      <w:r w:rsidRPr="006819E4">
        <w:rPr>
          <w:rFonts w:ascii="Times New Roman" w:hAnsi="Times New Roman" w:cs="Times New Roman"/>
          <w:sz w:val="28"/>
          <w:szCs w:val="28"/>
        </w:rPr>
        <w:t xml:space="preserve"> программ городского округа Тольятти с учетом интеграции в них мероприятий, направленных на достижение соответствующих результатов </w:t>
      </w:r>
      <w:r w:rsidR="007D3C81" w:rsidRPr="006819E4">
        <w:rPr>
          <w:rFonts w:ascii="Times New Roman" w:hAnsi="Times New Roman" w:cs="Times New Roman"/>
          <w:sz w:val="28"/>
          <w:szCs w:val="28"/>
        </w:rPr>
        <w:t xml:space="preserve">региональных и федеральных </w:t>
      </w:r>
      <w:r w:rsidR="00D85CD9" w:rsidRPr="006819E4">
        <w:rPr>
          <w:rFonts w:ascii="Times New Roman" w:hAnsi="Times New Roman" w:cs="Times New Roman"/>
          <w:sz w:val="28"/>
          <w:szCs w:val="28"/>
        </w:rPr>
        <w:t>проектов в</w:t>
      </w:r>
      <w:r w:rsidRPr="006819E4">
        <w:rPr>
          <w:rFonts w:ascii="Times New Roman" w:hAnsi="Times New Roman" w:cs="Times New Roman"/>
          <w:sz w:val="28"/>
          <w:szCs w:val="28"/>
        </w:rPr>
        <w:t xml:space="preserve"> рамках решения задач национальных проектов;</w:t>
      </w:r>
    </w:p>
    <w:p w:rsidR="0064390C" w:rsidRPr="006819E4" w:rsidRDefault="0064390C" w:rsidP="006819E4">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w:t>
      </w:r>
      <w:r w:rsidR="003D61E6" w:rsidRPr="006819E4">
        <w:rPr>
          <w:rFonts w:ascii="Times New Roman" w:hAnsi="Times New Roman" w:cs="Times New Roman"/>
          <w:sz w:val="28"/>
          <w:szCs w:val="28"/>
        </w:rPr>
        <w:t xml:space="preserve"> </w:t>
      </w:r>
      <w:r w:rsidRPr="006819E4">
        <w:rPr>
          <w:rFonts w:ascii="Times New Roman" w:hAnsi="Times New Roman" w:cs="Times New Roman"/>
          <w:sz w:val="28"/>
          <w:szCs w:val="28"/>
        </w:rPr>
        <w:t>обеспечение выполнения целевых показателей муниципальных программ, преемственность показателей достижения определенных целей, обозначенных в муниципаль</w:t>
      </w:r>
      <w:r w:rsidR="00BF2BB4" w:rsidRPr="006819E4">
        <w:rPr>
          <w:rFonts w:ascii="Times New Roman" w:hAnsi="Times New Roman" w:cs="Times New Roman"/>
          <w:sz w:val="28"/>
          <w:szCs w:val="28"/>
        </w:rPr>
        <w:t>ных программах, целям и задачам</w:t>
      </w:r>
      <w:r w:rsidRPr="006819E4">
        <w:rPr>
          <w:rFonts w:ascii="Times New Roman" w:hAnsi="Times New Roman" w:cs="Times New Roman"/>
          <w:sz w:val="28"/>
          <w:szCs w:val="28"/>
        </w:rPr>
        <w:t xml:space="preserve"> государственных про</w:t>
      </w:r>
      <w:r w:rsidR="00FC0391">
        <w:rPr>
          <w:rFonts w:ascii="Times New Roman" w:hAnsi="Times New Roman" w:cs="Times New Roman"/>
          <w:sz w:val="28"/>
          <w:szCs w:val="28"/>
        </w:rPr>
        <w:t xml:space="preserve">грамм, обеспечение их увязки, </w:t>
      </w:r>
      <w:r w:rsidRPr="006819E4">
        <w:rPr>
          <w:rFonts w:ascii="Times New Roman" w:hAnsi="Times New Roman" w:cs="Times New Roman"/>
          <w:sz w:val="28"/>
          <w:szCs w:val="28"/>
        </w:rPr>
        <w:t>повышение эффективности бюджетных расходов;</w:t>
      </w:r>
    </w:p>
    <w:p w:rsidR="0064390C" w:rsidRPr="006819E4" w:rsidRDefault="0064390C" w:rsidP="006819E4">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обеспечение потребности граждан в муниципальных услугах (работах), повышение их доступности и качества</w:t>
      </w:r>
      <w:r w:rsidR="003D61E6" w:rsidRPr="006819E4">
        <w:rPr>
          <w:rFonts w:ascii="Times New Roman" w:hAnsi="Times New Roman" w:cs="Times New Roman"/>
          <w:sz w:val="28"/>
          <w:szCs w:val="28"/>
        </w:rPr>
        <w:t>;</w:t>
      </w:r>
    </w:p>
    <w:p w:rsidR="0064390C" w:rsidRDefault="0064390C" w:rsidP="006819E4">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w:t>
      </w:r>
      <w:r w:rsidR="003D61E6" w:rsidRPr="006819E4">
        <w:rPr>
          <w:rFonts w:ascii="Times New Roman" w:hAnsi="Times New Roman" w:cs="Times New Roman"/>
          <w:sz w:val="28"/>
          <w:szCs w:val="28"/>
        </w:rPr>
        <w:t xml:space="preserve"> </w:t>
      </w:r>
      <w:r w:rsidRPr="006819E4">
        <w:rPr>
          <w:rFonts w:ascii="Times New Roman" w:hAnsi="Times New Roman" w:cs="Times New Roman"/>
          <w:sz w:val="28"/>
          <w:szCs w:val="28"/>
        </w:rPr>
        <w:t>дальнейшее развитие инициативного бюджетирования для участия жителей в определении приоритетных направлений;</w:t>
      </w:r>
    </w:p>
    <w:p w:rsidR="00E07DB1" w:rsidRPr="006819E4" w:rsidRDefault="00E07DB1" w:rsidP="006819E4">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совершенствование системы обоснования бюджетных расходов с применением новых программных продуктов;</w:t>
      </w:r>
    </w:p>
    <w:p w:rsidR="0064390C" w:rsidRPr="006819E4" w:rsidRDefault="0064390C" w:rsidP="006819E4">
      <w:pPr>
        <w:autoSpaceDE w:val="0"/>
        <w:autoSpaceDN w:val="0"/>
        <w:adjustRightInd w:val="0"/>
        <w:spacing w:after="0" w:line="298" w:lineRule="auto"/>
        <w:ind w:firstLine="709"/>
        <w:jc w:val="both"/>
        <w:rPr>
          <w:rFonts w:ascii="Times New Roman" w:hAnsi="Times New Roman" w:cs="Times New Roman"/>
          <w:sz w:val="28"/>
          <w:szCs w:val="28"/>
        </w:rPr>
      </w:pPr>
      <w:r w:rsidRPr="006819E4">
        <w:rPr>
          <w:rFonts w:ascii="Times New Roman" w:hAnsi="Times New Roman" w:cs="Times New Roman"/>
          <w:sz w:val="28"/>
          <w:szCs w:val="28"/>
        </w:rPr>
        <w:t>- проведение эффективной долговой политики, позволяющей не только сохранить муниципальный долг на уровне, обеспечивающем возможность полного и своевременного выполнения долговых обязательств, но и направленной на постепенное снижение уровня муниципального долга и расходов на его обслуживание;</w:t>
      </w:r>
    </w:p>
    <w:p w:rsidR="007D0683" w:rsidRPr="000F673A" w:rsidRDefault="007D0683" w:rsidP="00E07DB1">
      <w:pPr>
        <w:autoSpaceDE w:val="0"/>
        <w:autoSpaceDN w:val="0"/>
        <w:adjustRightInd w:val="0"/>
        <w:spacing w:after="0" w:line="29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0F673A">
        <w:rPr>
          <w:rFonts w:ascii="Times New Roman" w:hAnsi="Times New Roman" w:cs="Times New Roman"/>
          <w:sz w:val="28"/>
          <w:szCs w:val="28"/>
        </w:rPr>
        <w:t>- повышение качества финансового контроля, проведение</w:t>
      </w:r>
      <w:r w:rsidR="0035495E">
        <w:rPr>
          <w:rFonts w:ascii="Times New Roman" w:hAnsi="Times New Roman" w:cs="Times New Roman"/>
          <w:sz w:val="28"/>
          <w:szCs w:val="28"/>
        </w:rPr>
        <w:t xml:space="preserve"> мониторинга качества финансового менеджмента;</w:t>
      </w:r>
    </w:p>
    <w:p w:rsidR="007D0683" w:rsidRPr="000F673A" w:rsidRDefault="007D0683" w:rsidP="007D0683">
      <w:pPr>
        <w:pStyle w:val="ConsPlusNormal"/>
        <w:spacing w:line="298" w:lineRule="auto"/>
        <w:jc w:val="both"/>
        <w:rPr>
          <w:rFonts w:ascii="Times New Roman" w:hAnsi="Times New Roman" w:cs="Times New Roman"/>
          <w:sz w:val="28"/>
          <w:szCs w:val="28"/>
        </w:rPr>
      </w:pPr>
      <w:r w:rsidRPr="000F673A">
        <w:rPr>
          <w:rFonts w:ascii="Times New Roman" w:hAnsi="Times New Roman" w:cs="Times New Roman"/>
          <w:sz w:val="28"/>
          <w:szCs w:val="28"/>
        </w:rPr>
        <w:t>- реализация принципов открытости и прозрачности управления муниципальными финансами.</w:t>
      </w:r>
    </w:p>
    <w:p w:rsidR="00466B42" w:rsidRPr="00674B09" w:rsidRDefault="00466B42" w:rsidP="00674B09">
      <w:pPr>
        <w:autoSpaceDE w:val="0"/>
        <w:autoSpaceDN w:val="0"/>
        <w:adjustRightInd w:val="0"/>
        <w:spacing w:after="0" w:line="298" w:lineRule="auto"/>
        <w:ind w:firstLine="709"/>
        <w:jc w:val="both"/>
        <w:rPr>
          <w:rFonts w:ascii="Times New Roman" w:hAnsi="Times New Roman" w:cs="Times New Roman"/>
          <w:sz w:val="28"/>
          <w:szCs w:val="28"/>
        </w:rPr>
      </w:pPr>
      <w:r w:rsidRPr="00674B09">
        <w:rPr>
          <w:rFonts w:ascii="Times New Roman" w:hAnsi="Times New Roman" w:cs="Times New Roman"/>
          <w:sz w:val="28"/>
          <w:szCs w:val="28"/>
        </w:rPr>
        <w:t xml:space="preserve">В 2024 году будет продолжена работа по </w:t>
      </w:r>
      <w:r w:rsidRPr="00674B09">
        <w:rPr>
          <w:rFonts w:ascii="Times New Roman" w:hAnsi="Times New Roman" w:cs="Times New Roman"/>
          <w:b/>
          <w:sz w:val="28"/>
          <w:szCs w:val="28"/>
        </w:rPr>
        <w:t>социальной поддержк</w:t>
      </w:r>
      <w:r w:rsidR="00E834F1">
        <w:rPr>
          <w:rFonts w:ascii="Times New Roman" w:hAnsi="Times New Roman" w:cs="Times New Roman"/>
          <w:b/>
          <w:sz w:val="28"/>
          <w:szCs w:val="28"/>
        </w:rPr>
        <w:t>е</w:t>
      </w:r>
      <w:r w:rsidRPr="00674B09">
        <w:rPr>
          <w:rFonts w:ascii="Times New Roman" w:hAnsi="Times New Roman" w:cs="Times New Roman"/>
          <w:b/>
          <w:sz w:val="28"/>
          <w:szCs w:val="28"/>
        </w:rPr>
        <w:t xml:space="preserve"> семей военнослужащих – участников СВО</w:t>
      </w:r>
      <w:r w:rsidRPr="00674B09">
        <w:rPr>
          <w:rFonts w:ascii="Times New Roman" w:hAnsi="Times New Roman" w:cs="Times New Roman"/>
          <w:sz w:val="28"/>
          <w:szCs w:val="28"/>
        </w:rPr>
        <w:t xml:space="preserve"> </w:t>
      </w:r>
      <w:r w:rsidR="00674B09">
        <w:rPr>
          <w:rFonts w:ascii="Times New Roman" w:hAnsi="Times New Roman" w:cs="Times New Roman"/>
          <w:sz w:val="28"/>
          <w:szCs w:val="28"/>
        </w:rPr>
        <w:t xml:space="preserve">по </w:t>
      </w:r>
      <w:r w:rsidRPr="00674B09">
        <w:rPr>
          <w:rFonts w:ascii="Times New Roman" w:hAnsi="Times New Roman" w:cs="Times New Roman"/>
          <w:sz w:val="28"/>
          <w:szCs w:val="28"/>
        </w:rPr>
        <w:t>обеспечени</w:t>
      </w:r>
      <w:r w:rsidR="00674B09">
        <w:rPr>
          <w:rFonts w:ascii="Times New Roman" w:hAnsi="Times New Roman" w:cs="Times New Roman"/>
          <w:sz w:val="28"/>
          <w:szCs w:val="28"/>
        </w:rPr>
        <w:t xml:space="preserve">ю </w:t>
      </w:r>
      <w:r w:rsidRPr="00674B09">
        <w:rPr>
          <w:rFonts w:ascii="Times New Roman" w:hAnsi="Times New Roman" w:cs="Times New Roman"/>
          <w:sz w:val="28"/>
          <w:szCs w:val="28"/>
        </w:rPr>
        <w:t xml:space="preserve">одноразовым бесплатным горячим питанием </w:t>
      </w:r>
      <w:r w:rsidR="00C14693">
        <w:rPr>
          <w:rFonts w:ascii="Times New Roman" w:hAnsi="Times New Roman" w:cs="Times New Roman"/>
          <w:sz w:val="28"/>
          <w:szCs w:val="28"/>
        </w:rPr>
        <w:t xml:space="preserve">учеников </w:t>
      </w:r>
      <w:r w:rsidRPr="00674B09">
        <w:rPr>
          <w:rFonts w:ascii="Times New Roman" w:hAnsi="Times New Roman" w:cs="Times New Roman"/>
          <w:sz w:val="28"/>
          <w:szCs w:val="28"/>
        </w:rPr>
        <w:t xml:space="preserve">5-11 классов, </w:t>
      </w:r>
      <w:r w:rsidR="00C14693">
        <w:rPr>
          <w:rFonts w:ascii="Times New Roman" w:hAnsi="Times New Roman" w:cs="Times New Roman"/>
          <w:sz w:val="28"/>
          <w:szCs w:val="28"/>
        </w:rPr>
        <w:t xml:space="preserve">освобождению от родительской платы за </w:t>
      </w:r>
      <w:r w:rsidRPr="00674B09">
        <w:rPr>
          <w:rFonts w:ascii="Times New Roman" w:hAnsi="Times New Roman" w:cs="Times New Roman"/>
          <w:sz w:val="28"/>
          <w:szCs w:val="28"/>
        </w:rPr>
        <w:t>осуществлени</w:t>
      </w:r>
      <w:r w:rsidR="00C14693">
        <w:rPr>
          <w:rFonts w:ascii="Times New Roman" w:hAnsi="Times New Roman" w:cs="Times New Roman"/>
          <w:sz w:val="28"/>
          <w:szCs w:val="28"/>
        </w:rPr>
        <w:t>е</w:t>
      </w:r>
      <w:r w:rsidRPr="00674B09">
        <w:rPr>
          <w:rFonts w:ascii="Times New Roman" w:hAnsi="Times New Roman" w:cs="Times New Roman"/>
          <w:sz w:val="28"/>
          <w:szCs w:val="28"/>
        </w:rPr>
        <w:t xml:space="preserve"> присмотра и ухода за детьми в муниципальных дошкольных учреждениях</w:t>
      </w:r>
      <w:r w:rsidR="00C14693">
        <w:rPr>
          <w:rFonts w:ascii="Times New Roman" w:hAnsi="Times New Roman" w:cs="Times New Roman"/>
          <w:sz w:val="28"/>
          <w:szCs w:val="28"/>
        </w:rPr>
        <w:t xml:space="preserve"> и</w:t>
      </w:r>
      <w:r w:rsidRPr="00674B09">
        <w:rPr>
          <w:rFonts w:ascii="Times New Roman" w:hAnsi="Times New Roman" w:cs="Times New Roman"/>
          <w:sz w:val="28"/>
          <w:szCs w:val="28"/>
        </w:rPr>
        <w:t xml:space="preserve"> АНО ДО</w:t>
      </w:r>
      <w:r w:rsidR="00C14693">
        <w:rPr>
          <w:rFonts w:ascii="Times New Roman" w:hAnsi="Times New Roman" w:cs="Times New Roman"/>
          <w:sz w:val="28"/>
          <w:szCs w:val="28"/>
        </w:rPr>
        <w:t xml:space="preserve"> «Планета детства «Лада».</w:t>
      </w:r>
    </w:p>
    <w:p w:rsidR="00466B42" w:rsidRDefault="00466B42" w:rsidP="00C14693">
      <w:pPr>
        <w:spacing w:line="300" w:lineRule="auto"/>
        <w:ind w:firstLine="709"/>
        <w:jc w:val="both"/>
        <w:outlineLvl w:val="1"/>
        <w:rPr>
          <w:rFonts w:ascii="Times New Roman" w:hAnsi="Times New Roman" w:cs="Times New Roman"/>
          <w:sz w:val="28"/>
          <w:szCs w:val="28"/>
        </w:rPr>
      </w:pPr>
      <w:r w:rsidRPr="00C14693">
        <w:rPr>
          <w:rFonts w:ascii="Times New Roman" w:hAnsi="Times New Roman" w:cs="Times New Roman"/>
          <w:sz w:val="28"/>
          <w:szCs w:val="28"/>
        </w:rPr>
        <w:t xml:space="preserve">В проекте бюджета городского округа на 2024 и плановый период 2025 и 2026 годов запланированы средства, обеспечивающие уровень </w:t>
      </w:r>
      <w:r w:rsidRPr="00C14693">
        <w:rPr>
          <w:rFonts w:ascii="Times New Roman" w:hAnsi="Times New Roman" w:cs="Times New Roman"/>
          <w:b/>
          <w:sz w:val="28"/>
          <w:szCs w:val="28"/>
        </w:rPr>
        <w:t xml:space="preserve">заработной </w:t>
      </w:r>
      <w:r w:rsidRPr="00C14693">
        <w:rPr>
          <w:rFonts w:ascii="Times New Roman" w:hAnsi="Times New Roman" w:cs="Times New Roman"/>
          <w:b/>
          <w:sz w:val="28"/>
          <w:szCs w:val="28"/>
        </w:rPr>
        <w:lastRenderedPageBreak/>
        <w:t>платы,</w:t>
      </w:r>
      <w:r w:rsidRPr="00C14693">
        <w:rPr>
          <w:rFonts w:ascii="Times New Roman" w:hAnsi="Times New Roman" w:cs="Times New Roman"/>
          <w:sz w:val="28"/>
          <w:szCs w:val="28"/>
        </w:rPr>
        <w:t xml:space="preserve"> необходимый для </w:t>
      </w:r>
      <w:r w:rsidR="00A56550" w:rsidRPr="00C14693">
        <w:rPr>
          <w:rFonts w:ascii="Times New Roman" w:hAnsi="Times New Roman" w:cs="Times New Roman"/>
          <w:sz w:val="28"/>
          <w:szCs w:val="28"/>
        </w:rPr>
        <w:t>исполнения</w:t>
      </w:r>
      <w:r w:rsidRPr="00C14693">
        <w:rPr>
          <w:rFonts w:ascii="Times New Roman" w:hAnsi="Times New Roman" w:cs="Times New Roman"/>
          <w:sz w:val="28"/>
          <w:szCs w:val="28"/>
        </w:rPr>
        <w:t xml:space="preserve"> </w:t>
      </w:r>
      <w:r w:rsidRPr="00C14693">
        <w:rPr>
          <w:rFonts w:ascii="Times New Roman" w:hAnsi="Times New Roman" w:cs="Times New Roman"/>
          <w:b/>
          <w:sz w:val="28"/>
          <w:szCs w:val="28"/>
        </w:rPr>
        <w:t>Указов Президента Р</w:t>
      </w:r>
      <w:r w:rsidR="00591370">
        <w:rPr>
          <w:rFonts w:ascii="Times New Roman" w:hAnsi="Times New Roman" w:cs="Times New Roman"/>
          <w:b/>
          <w:sz w:val="28"/>
          <w:szCs w:val="28"/>
        </w:rPr>
        <w:t>Ф</w:t>
      </w:r>
      <w:r w:rsidRPr="00C14693">
        <w:rPr>
          <w:rFonts w:ascii="Times New Roman" w:hAnsi="Times New Roman" w:cs="Times New Roman"/>
          <w:sz w:val="28"/>
          <w:szCs w:val="28"/>
        </w:rPr>
        <w:t xml:space="preserve"> в части доведения средней заработной платы работников учреждений культуры до средней заработной платы от трудовой деятельности в Самарской области, средней заработной платы преподавателей учреждений дополнительного образования детей до средней заработной платы учителей в Самарской области в размере </w:t>
      </w:r>
      <w:r w:rsidRPr="00847482">
        <w:rPr>
          <w:rFonts w:ascii="Times New Roman" w:hAnsi="Times New Roman" w:cs="Times New Roman"/>
          <w:color w:val="000000" w:themeColor="text1"/>
          <w:sz w:val="28"/>
          <w:szCs w:val="28"/>
        </w:rPr>
        <w:t>1</w:t>
      </w:r>
      <w:r w:rsidR="00C92A17" w:rsidRPr="00847482">
        <w:rPr>
          <w:rFonts w:ascii="Times New Roman" w:hAnsi="Times New Roman" w:cs="Times New Roman"/>
          <w:color w:val="000000" w:themeColor="text1"/>
          <w:sz w:val="28"/>
          <w:szCs w:val="28"/>
        </w:rPr>
        <w:t>07</w:t>
      </w:r>
      <w:r w:rsidRPr="00847482">
        <w:rPr>
          <w:rFonts w:ascii="Times New Roman" w:hAnsi="Times New Roman" w:cs="Times New Roman"/>
          <w:color w:val="000000" w:themeColor="text1"/>
          <w:sz w:val="28"/>
          <w:szCs w:val="28"/>
        </w:rPr>
        <w:t>,</w:t>
      </w:r>
      <w:r w:rsidR="00C92A17" w:rsidRPr="00847482">
        <w:rPr>
          <w:rFonts w:ascii="Times New Roman" w:hAnsi="Times New Roman" w:cs="Times New Roman"/>
          <w:color w:val="000000" w:themeColor="text1"/>
          <w:sz w:val="28"/>
          <w:szCs w:val="28"/>
        </w:rPr>
        <w:t>8</w:t>
      </w:r>
      <w:r w:rsidRPr="00847482">
        <w:rPr>
          <w:rFonts w:ascii="Times New Roman" w:hAnsi="Times New Roman" w:cs="Times New Roman"/>
          <w:color w:val="FF0000"/>
          <w:sz w:val="28"/>
          <w:szCs w:val="28"/>
        </w:rPr>
        <w:t xml:space="preserve"> </w:t>
      </w:r>
      <w:r w:rsidRPr="00847482">
        <w:rPr>
          <w:rFonts w:ascii="Times New Roman" w:hAnsi="Times New Roman" w:cs="Times New Roman"/>
          <w:sz w:val="28"/>
          <w:szCs w:val="28"/>
        </w:rPr>
        <w:t>млн</w:t>
      </w:r>
      <w:r w:rsidRPr="00C14693">
        <w:rPr>
          <w:rFonts w:ascii="Times New Roman" w:hAnsi="Times New Roman" w:cs="Times New Roman"/>
          <w:sz w:val="28"/>
          <w:szCs w:val="28"/>
        </w:rPr>
        <w:t xml:space="preserve">. руб. </w:t>
      </w:r>
    </w:p>
    <w:p w:rsidR="001A54E4" w:rsidRPr="00F4255B" w:rsidRDefault="00F4255B" w:rsidP="00F4255B">
      <w:pPr>
        <w:spacing w:line="30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С 2024 года планируется увеличение заработной платы работник</w:t>
      </w:r>
      <w:r w:rsidR="001806CC">
        <w:rPr>
          <w:rFonts w:ascii="Times New Roman" w:hAnsi="Times New Roman" w:cs="Times New Roman"/>
          <w:sz w:val="28"/>
          <w:szCs w:val="28"/>
        </w:rPr>
        <w:t>ов</w:t>
      </w:r>
      <w:r>
        <w:rPr>
          <w:rFonts w:ascii="Times New Roman" w:hAnsi="Times New Roman" w:cs="Times New Roman"/>
          <w:sz w:val="28"/>
          <w:szCs w:val="28"/>
        </w:rPr>
        <w:t xml:space="preserve"> бюджетной сферы на 18,5% в общей сумме 581,6 млн.руб. </w:t>
      </w:r>
      <w:r w:rsidRPr="00F4255B">
        <w:rPr>
          <w:rFonts w:ascii="Times New Roman" w:hAnsi="Times New Roman" w:cs="Times New Roman"/>
          <w:sz w:val="28"/>
          <w:szCs w:val="28"/>
        </w:rPr>
        <w:t xml:space="preserve">Из них на повышение МРОТ работников бюджетной сферы городского округа до 19 242 руб. - 213,4 млн. руб., </w:t>
      </w:r>
      <w:r w:rsidR="00466B42" w:rsidRPr="00F4255B">
        <w:rPr>
          <w:rFonts w:ascii="Times New Roman" w:hAnsi="Times New Roman" w:cs="Times New Roman"/>
          <w:sz w:val="28"/>
          <w:szCs w:val="28"/>
        </w:rPr>
        <w:t>на индексацию заработной платы работник</w:t>
      </w:r>
      <w:r w:rsidRPr="00F4255B">
        <w:rPr>
          <w:rFonts w:ascii="Times New Roman" w:hAnsi="Times New Roman" w:cs="Times New Roman"/>
          <w:sz w:val="28"/>
          <w:szCs w:val="28"/>
        </w:rPr>
        <w:t>ов</w:t>
      </w:r>
      <w:r w:rsidR="00466B42" w:rsidRPr="00F4255B">
        <w:rPr>
          <w:rFonts w:ascii="Times New Roman" w:hAnsi="Times New Roman" w:cs="Times New Roman"/>
          <w:sz w:val="28"/>
          <w:szCs w:val="28"/>
        </w:rPr>
        <w:t xml:space="preserve"> бюджетной сферы городского округа, на которых не распространяются Указы</w:t>
      </w:r>
      <w:r w:rsidR="00C14693" w:rsidRPr="00F4255B">
        <w:rPr>
          <w:rFonts w:ascii="Times New Roman" w:hAnsi="Times New Roman" w:cs="Times New Roman"/>
          <w:sz w:val="28"/>
          <w:szCs w:val="28"/>
        </w:rPr>
        <w:t xml:space="preserve"> </w:t>
      </w:r>
      <w:r w:rsidR="00466B42" w:rsidRPr="00F4255B">
        <w:rPr>
          <w:rFonts w:ascii="Times New Roman" w:hAnsi="Times New Roman" w:cs="Times New Roman"/>
          <w:sz w:val="28"/>
          <w:szCs w:val="28"/>
        </w:rPr>
        <w:t>Президента Р</w:t>
      </w:r>
      <w:r w:rsidR="00701E9F">
        <w:rPr>
          <w:rFonts w:ascii="Times New Roman" w:hAnsi="Times New Roman" w:cs="Times New Roman"/>
          <w:sz w:val="28"/>
          <w:szCs w:val="28"/>
        </w:rPr>
        <w:t>Ф</w:t>
      </w:r>
      <w:r w:rsidR="00466B42" w:rsidRPr="00F4255B">
        <w:rPr>
          <w:rFonts w:ascii="Times New Roman" w:hAnsi="Times New Roman" w:cs="Times New Roman"/>
          <w:sz w:val="28"/>
          <w:szCs w:val="28"/>
        </w:rPr>
        <w:t xml:space="preserve">, и работников органов местного самоуправления </w:t>
      </w:r>
      <w:r w:rsidRPr="00F4255B">
        <w:rPr>
          <w:rFonts w:ascii="Times New Roman" w:hAnsi="Times New Roman" w:cs="Times New Roman"/>
          <w:sz w:val="28"/>
          <w:szCs w:val="28"/>
        </w:rPr>
        <w:t xml:space="preserve">- </w:t>
      </w:r>
      <w:r w:rsidR="00466B42" w:rsidRPr="00F4255B">
        <w:rPr>
          <w:rFonts w:ascii="Times New Roman" w:hAnsi="Times New Roman" w:cs="Times New Roman"/>
          <w:sz w:val="28"/>
          <w:szCs w:val="28"/>
        </w:rPr>
        <w:t>368,2 млн. руб.</w:t>
      </w:r>
    </w:p>
    <w:p w:rsidR="00A856B1" w:rsidRPr="00C14693" w:rsidRDefault="00A856B1" w:rsidP="001806CC">
      <w:pPr>
        <w:spacing w:line="300" w:lineRule="auto"/>
        <w:ind w:firstLine="709"/>
        <w:jc w:val="both"/>
        <w:rPr>
          <w:rFonts w:ascii="Times New Roman" w:hAnsi="Times New Roman" w:cs="Times New Roman"/>
          <w:color w:val="000000" w:themeColor="text1"/>
          <w:sz w:val="28"/>
          <w:szCs w:val="28"/>
        </w:rPr>
      </w:pPr>
      <w:r w:rsidRPr="001806CC">
        <w:rPr>
          <w:rFonts w:ascii="Times New Roman" w:hAnsi="Times New Roman" w:cs="Times New Roman"/>
          <w:color w:val="000000" w:themeColor="text1"/>
          <w:sz w:val="28"/>
          <w:szCs w:val="28"/>
        </w:rPr>
        <w:t xml:space="preserve">Кроме того, запланировано увеличение </w:t>
      </w:r>
      <w:r w:rsidRPr="001806CC">
        <w:rPr>
          <w:rFonts w:ascii="Times New Roman" w:hAnsi="Times New Roman"/>
          <w:color w:val="000000" w:themeColor="text1"/>
          <w:sz w:val="28"/>
          <w:szCs w:val="28"/>
        </w:rPr>
        <w:t xml:space="preserve">ежемесячной доплаты работникам муниципальных учреждений, находящимся в отпуске по уходу за ребенком до достижения им возраста 1,5 лет с 500 руб. до 1000 руб. </w:t>
      </w:r>
      <w:r w:rsidR="001806CC">
        <w:rPr>
          <w:rFonts w:ascii="Times New Roman" w:hAnsi="Times New Roman"/>
          <w:color w:val="000000" w:themeColor="text1"/>
          <w:sz w:val="28"/>
          <w:szCs w:val="28"/>
        </w:rPr>
        <w:t>Объем финансирования в 2024 году составит</w:t>
      </w:r>
      <w:r w:rsidRPr="001806CC">
        <w:rPr>
          <w:rFonts w:ascii="Times New Roman" w:hAnsi="Times New Roman"/>
          <w:color w:val="000000" w:themeColor="text1"/>
          <w:sz w:val="28"/>
          <w:szCs w:val="28"/>
        </w:rPr>
        <w:t xml:space="preserve"> 2,2 млн. руб.</w:t>
      </w:r>
    </w:p>
    <w:p w:rsidR="00123C34" w:rsidRPr="005D2D0B" w:rsidRDefault="00307942" w:rsidP="005D2D0B">
      <w:pPr>
        <w:autoSpaceDE w:val="0"/>
        <w:autoSpaceDN w:val="0"/>
        <w:adjustRightInd w:val="0"/>
        <w:spacing w:after="0" w:line="298" w:lineRule="auto"/>
        <w:ind w:firstLine="709"/>
        <w:jc w:val="both"/>
        <w:rPr>
          <w:rFonts w:ascii="Times New Roman" w:hAnsi="Times New Roman" w:cs="Times New Roman"/>
          <w:sz w:val="28"/>
          <w:szCs w:val="28"/>
        </w:rPr>
      </w:pPr>
      <w:r w:rsidRPr="00123C34">
        <w:rPr>
          <w:rFonts w:ascii="Times New Roman" w:hAnsi="Times New Roman" w:cs="Times New Roman"/>
          <w:color w:val="FF0000"/>
          <w:sz w:val="24"/>
          <w:szCs w:val="24"/>
        </w:rPr>
        <w:t xml:space="preserve"> </w:t>
      </w:r>
      <w:r w:rsidR="00123C34" w:rsidRPr="005D2D0B">
        <w:rPr>
          <w:rFonts w:ascii="Times New Roman" w:hAnsi="Times New Roman" w:cs="Times New Roman"/>
          <w:sz w:val="28"/>
          <w:szCs w:val="28"/>
        </w:rPr>
        <w:t>Развитие взаимоотношений с органами государственной власти будет по-прежнему направлено на активное привлечение в городской округ федеральных и областных средств в рамках национальных и федеральных проектов, государственных программ и непрограммных направлений деятельности. В связи с чем, необходимо обеспечить своевременную подачу заявок в соответствующие отраслевые министерства Самарской области.</w:t>
      </w:r>
    </w:p>
    <w:p w:rsidR="00123C34" w:rsidRPr="005D2D0B" w:rsidRDefault="00D85CD9" w:rsidP="005D2D0B">
      <w:pPr>
        <w:autoSpaceDE w:val="0"/>
        <w:autoSpaceDN w:val="0"/>
        <w:adjustRightInd w:val="0"/>
        <w:spacing w:after="0" w:line="298" w:lineRule="auto"/>
        <w:ind w:firstLine="709"/>
        <w:jc w:val="both"/>
        <w:rPr>
          <w:rFonts w:ascii="Times New Roman" w:hAnsi="Times New Roman" w:cs="Times New Roman"/>
          <w:sz w:val="28"/>
          <w:szCs w:val="28"/>
        </w:rPr>
      </w:pPr>
      <w:r w:rsidRPr="005D2D0B">
        <w:rPr>
          <w:rFonts w:ascii="Times New Roman" w:hAnsi="Times New Roman" w:cs="Times New Roman"/>
          <w:sz w:val="28"/>
          <w:szCs w:val="28"/>
        </w:rPr>
        <w:t>По состоянию</w:t>
      </w:r>
      <w:r w:rsidR="00123C34" w:rsidRPr="005D2D0B">
        <w:rPr>
          <w:rFonts w:ascii="Times New Roman" w:hAnsi="Times New Roman" w:cs="Times New Roman"/>
          <w:sz w:val="28"/>
          <w:szCs w:val="28"/>
        </w:rPr>
        <w:t xml:space="preserve"> на 01.10.202</w:t>
      </w:r>
      <w:r w:rsidR="00CE2580" w:rsidRPr="005D2D0B">
        <w:rPr>
          <w:rFonts w:ascii="Times New Roman" w:hAnsi="Times New Roman" w:cs="Times New Roman"/>
          <w:sz w:val="28"/>
          <w:szCs w:val="28"/>
        </w:rPr>
        <w:t>3</w:t>
      </w:r>
      <w:r w:rsidR="00123C34" w:rsidRPr="005D2D0B">
        <w:rPr>
          <w:rFonts w:ascii="Times New Roman" w:hAnsi="Times New Roman" w:cs="Times New Roman"/>
          <w:sz w:val="28"/>
          <w:szCs w:val="28"/>
        </w:rPr>
        <w:t xml:space="preserve"> </w:t>
      </w:r>
      <w:r w:rsidR="007A0845">
        <w:rPr>
          <w:rFonts w:ascii="Times New Roman" w:hAnsi="Times New Roman" w:cs="Times New Roman"/>
          <w:sz w:val="28"/>
          <w:szCs w:val="28"/>
        </w:rPr>
        <w:t>направлено</w:t>
      </w:r>
      <w:r w:rsidR="00123C34" w:rsidRPr="005D2D0B">
        <w:rPr>
          <w:rFonts w:ascii="Times New Roman" w:hAnsi="Times New Roman" w:cs="Times New Roman"/>
          <w:sz w:val="28"/>
          <w:szCs w:val="28"/>
        </w:rPr>
        <w:t xml:space="preserve"> в областные министерства Самарской области заявок на выделение средств вышестоящих бюджетов: на 202</w:t>
      </w:r>
      <w:r w:rsidR="00CE2580" w:rsidRPr="005D2D0B">
        <w:rPr>
          <w:rFonts w:ascii="Times New Roman" w:hAnsi="Times New Roman" w:cs="Times New Roman"/>
          <w:sz w:val="28"/>
          <w:szCs w:val="28"/>
        </w:rPr>
        <w:t>4 год – 6 783,2</w:t>
      </w:r>
      <w:r w:rsidR="00123C34" w:rsidRPr="005D2D0B">
        <w:rPr>
          <w:rFonts w:ascii="Times New Roman" w:hAnsi="Times New Roman" w:cs="Times New Roman"/>
          <w:sz w:val="28"/>
          <w:szCs w:val="28"/>
        </w:rPr>
        <w:t xml:space="preserve"> млн.руб., 202</w:t>
      </w:r>
      <w:r w:rsidR="00CE2580" w:rsidRPr="005D2D0B">
        <w:rPr>
          <w:rFonts w:ascii="Times New Roman" w:hAnsi="Times New Roman" w:cs="Times New Roman"/>
          <w:sz w:val="28"/>
          <w:szCs w:val="28"/>
        </w:rPr>
        <w:t>5 год – 3 </w:t>
      </w:r>
      <w:r w:rsidR="00F76BF7" w:rsidRPr="005D2D0B">
        <w:rPr>
          <w:rFonts w:ascii="Times New Roman" w:hAnsi="Times New Roman" w:cs="Times New Roman"/>
          <w:sz w:val="28"/>
          <w:szCs w:val="28"/>
        </w:rPr>
        <w:t>440</w:t>
      </w:r>
      <w:r w:rsidR="00CE2580" w:rsidRPr="005D2D0B">
        <w:rPr>
          <w:rFonts w:ascii="Times New Roman" w:hAnsi="Times New Roman" w:cs="Times New Roman"/>
          <w:sz w:val="28"/>
          <w:szCs w:val="28"/>
        </w:rPr>
        <w:t>,6</w:t>
      </w:r>
      <w:r w:rsidR="00123C34" w:rsidRPr="005D2D0B">
        <w:rPr>
          <w:rFonts w:ascii="Times New Roman" w:hAnsi="Times New Roman" w:cs="Times New Roman"/>
          <w:sz w:val="28"/>
          <w:szCs w:val="28"/>
        </w:rPr>
        <w:t xml:space="preserve"> млн.руб., 202</w:t>
      </w:r>
      <w:r w:rsidR="00CE2580" w:rsidRPr="005D2D0B">
        <w:rPr>
          <w:rFonts w:ascii="Times New Roman" w:hAnsi="Times New Roman" w:cs="Times New Roman"/>
          <w:sz w:val="28"/>
          <w:szCs w:val="28"/>
        </w:rPr>
        <w:t>6 год – 626,1</w:t>
      </w:r>
      <w:r w:rsidR="00123C34" w:rsidRPr="005D2D0B">
        <w:rPr>
          <w:rFonts w:ascii="Times New Roman" w:hAnsi="Times New Roman" w:cs="Times New Roman"/>
          <w:sz w:val="28"/>
          <w:szCs w:val="28"/>
        </w:rPr>
        <w:t xml:space="preserve"> млн.руб. на решение различных вопросов местного значения в рамках реализации государственных программ. Из них в рамках национальных проектов:</w:t>
      </w:r>
    </w:p>
    <w:p w:rsidR="00123C34" w:rsidRPr="005D2D0B" w:rsidRDefault="00123C34" w:rsidP="005D2D0B">
      <w:pPr>
        <w:autoSpaceDE w:val="0"/>
        <w:autoSpaceDN w:val="0"/>
        <w:adjustRightInd w:val="0"/>
        <w:spacing w:after="0" w:line="298" w:lineRule="auto"/>
        <w:ind w:firstLine="709"/>
        <w:jc w:val="both"/>
        <w:rPr>
          <w:rFonts w:ascii="Times New Roman" w:hAnsi="Times New Roman" w:cs="Times New Roman"/>
          <w:sz w:val="28"/>
          <w:szCs w:val="28"/>
        </w:rPr>
      </w:pPr>
      <w:r w:rsidRPr="005D2D0B">
        <w:rPr>
          <w:rFonts w:ascii="Times New Roman" w:hAnsi="Times New Roman" w:cs="Times New Roman"/>
          <w:sz w:val="28"/>
          <w:szCs w:val="28"/>
        </w:rPr>
        <w:t>- в 202</w:t>
      </w:r>
      <w:r w:rsidR="00DF7B20" w:rsidRPr="005D2D0B">
        <w:rPr>
          <w:rFonts w:ascii="Times New Roman" w:hAnsi="Times New Roman" w:cs="Times New Roman"/>
          <w:sz w:val="28"/>
          <w:szCs w:val="28"/>
        </w:rPr>
        <w:t>4</w:t>
      </w:r>
      <w:r w:rsidRPr="005D2D0B">
        <w:rPr>
          <w:rFonts w:ascii="Times New Roman" w:hAnsi="Times New Roman" w:cs="Times New Roman"/>
          <w:sz w:val="28"/>
          <w:szCs w:val="28"/>
        </w:rPr>
        <w:t xml:space="preserve"> году – 1</w:t>
      </w:r>
      <w:r w:rsidR="00DF6EB7" w:rsidRPr="005D2D0B">
        <w:rPr>
          <w:rFonts w:ascii="Times New Roman" w:hAnsi="Times New Roman" w:cs="Times New Roman"/>
          <w:sz w:val="28"/>
          <w:szCs w:val="28"/>
        </w:rPr>
        <w:t> 439,3</w:t>
      </w:r>
      <w:r w:rsidR="00F76BF7" w:rsidRPr="005D2D0B">
        <w:rPr>
          <w:rFonts w:ascii="Times New Roman" w:hAnsi="Times New Roman" w:cs="Times New Roman"/>
          <w:sz w:val="28"/>
          <w:szCs w:val="28"/>
        </w:rPr>
        <w:t xml:space="preserve"> млн.руб.: «Культура» - </w:t>
      </w:r>
      <w:r w:rsidR="004D7838" w:rsidRPr="005D2D0B">
        <w:rPr>
          <w:rFonts w:ascii="Times New Roman" w:hAnsi="Times New Roman" w:cs="Times New Roman"/>
          <w:sz w:val="28"/>
          <w:szCs w:val="28"/>
        </w:rPr>
        <w:t>241,6 млн.руб., «Демография» - 468,</w:t>
      </w:r>
      <w:r w:rsidR="00DF6EB7" w:rsidRPr="005D2D0B">
        <w:rPr>
          <w:rFonts w:ascii="Times New Roman" w:hAnsi="Times New Roman" w:cs="Times New Roman"/>
          <w:sz w:val="28"/>
          <w:szCs w:val="28"/>
        </w:rPr>
        <w:t>8</w:t>
      </w:r>
      <w:r w:rsidR="00E635F7">
        <w:rPr>
          <w:rFonts w:ascii="Times New Roman" w:hAnsi="Times New Roman" w:cs="Times New Roman"/>
          <w:sz w:val="28"/>
          <w:szCs w:val="28"/>
        </w:rPr>
        <w:t xml:space="preserve"> </w:t>
      </w:r>
      <w:r w:rsidRPr="005D2D0B">
        <w:rPr>
          <w:rFonts w:ascii="Times New Roman" w:hAnsi="Times New Roman" w:cs="Times New Roman"/>
          <w:sz w:val="28"/>
          <w:szCs w:val="28"/>
        </w:rPr>
        <w:t>млн.руб.,</w:t>
      </w:r>
      <w:r w:rsidR="003F546D" w:rsidRPr="005D2D0B">
        <w:rPr>
          <w:rFonts w:ascii="Times New Roman" w:hAnsi="Times New Roman" w:cs="Times New Roman"/>
          <w:sz w:val="28"/>
          <w:szCs w:val="28"/>
        </w:rPr>
        <w:t xml:space="preserve"> </w:t>
      </w:r>
      <w:r w:rsidR="004D7838" w:rsidRPr="005D2D0B">
        <w:rPr>
          <w:rFonts w:ascii="Times New Roman" w:hAnsi="Times New Roman" w:cs="Times New Roman"/>
          <w:sz w:val="28"/>
          <w:szCs w:val="28"/>
        </w:rPr>
        <w:t>«Безопасные качественные дороги» - 700</w:t>
      </w:r>
      <w:r w:rsidR="00BB73F3">
        <w:rPr>
          <w:rFonts w:ascii="Times New Roman" w:hAnsi="Times New Roman" w:cs="Times New Roman"/>
          <w:sz w:val="28"/>
          <w:szCs w:val="28"/>
        </w:rPr>
        <w:t> м</w:t>
      </w:r>
      <w:r w:rsidRPr="005D2D0B">
        <w:rPr>
          <w:rFonts w:ascii="Times New Roman" w:hAnsi="Times New Roman" w:cs="Times New Roman"/>
          <w:sz w:val="28"/>
          <w:szCs w:val="28"/>
        </w:rPr>
        <w:t xml:space="preserve">лн.руб., «Экология» - </w:t>
      </w:r>
      <w:r w:rsidR="00147EA8" w:rsidRPr="005D2D0B">
        <w:rPr>
          <w:rFonts w:ascii="Times New Roman" w:hAnsi="Times New Roman" w:cs="Times New Roman"/>
          <w:sz w:val="28"/>
          <w:szCs w:val="28"/>
        </w:rPr>
        <w:t>28,9</w:t>
      </w:r>
      <w:r w:rsidRPr="005D2D0B">
        <w:rPr>
          <w:rFonts w:ascii="Times New Roman" w:hAnsi="Times New Roman" w:cs="Times New Roman"/>
          <w:sz w:val="28"/>
          <w:szCs w:val="28"/>
        </w:rPr>
        <w:t xml:space="preserve"> млн.руб.;</w:t>
      </w:r>
    </w:p>
    <w:p w:rsidR="00123C34" w:rsidRPr="005D2D0B" w:rsidRDefault="00123C34" w:rsidP="005D2D0B">
      <w:pPr>
        <w:autoSpaceDE w:val="0"/>
        <w:autoSpaceDN w:val="0"/>
        <w:adjustRightInd w:val="0"/>
        <w:spacing w:after="0" w:line="298" w:lineRule="auto"/>
        <w:ind w:firstLine="709"/>
        <w:jc w:val="both"/>
        <w:rPr>
          <w:rFonts w:ascii="Times New Roman" w:hAnsi="Times New Roman" w:cs="Times New Roman"/>
          <w:sz w:val="28"/>
          <w:szCs w:val="28"/>
        </w:rPr>
      </w:pPr>
      <w:r w:rsidRPr="005D2D0B">
        <w:rPr>
          <w:rFonts w:ascii="Times New Roman" w:hAnsi="Times New Roman" w:cs="Times New Roman"/>
          <w:sz w:val="28"/>
          <w:szCs w:val="28"/>
        </w:rPr>
        <w:t xml:space="preserve">- </w:t>
      </w:r>
      <w:r w:rsidR="003F546D" w:rsidRPr="005D2D0B">
        <w:rPr>
          <w:rFonts w:ascii="Times New Roman" w:hAnsi="Times New Roman" w:cs="Times New Roman"/>
          <w:sz w:val="28"/>
          <w:szCs w:val="28"/>
        </w:rPr>
        <w:t xml:space="preserve">«Демография» </w:t>
      </w:r>
      <w:r w:rsidRPr="005D2D0B">
        <w:rPr>
          <w:rFonts w:ascii="Times New Roman" w:hAnsi="Times New Roman" w:cs="Times New Roman"/>
          <w:sz w:val="28"/>
          <w:szCs w:val="28"/>
        </w:rPr>
        <w:t>в 202</w:t>
      </w:r>
      <w:r w:rsidR="00147EA8" w:rsidRPr="005D2D0B">
        <w:rPr>
          <w:rFonts w:ascii="Times New Roman" w:hAnsi="Times New Roman" w:cs="Times New Roman"/>
          <w:sz w:val="28"/>
          <w:szCs w:val="28"/>
        </w:rPr>
        <w:t>5</w:t>
      </w:r>
      <w:r w:rsidR="00EB6B0B">
        <w:rPr>
          <w:rFonts w:ascii="Times New Roman" w:hAnsi="Times New Roman" w:cs="Times New Roman"/>
          <w:sz w:val="28"/>
          <w:szCs w:val="28"/>
        </w:rPr>
        <w:t>году – 595</w:t>
      </w:r>
      <w:r w:rsidRPr="005D2D0B">
        <w:rPr>
          <w:rFonts w:ascii="Times New Roman" w:hAnsi="Times New Roman" w:cs="Times New Roman"/>
          <w:sz w:val="28"/>
          <w:szCs w:val="28"/>
        </w:rPr>
        <w:t>,1 млн.руб.</w:t>
      </w:r>
      <w:r w:rsidR="003F546D" w:rsidRPr="005D2D0B">
        <w:rPr>
          <w:rFonts w:ascii="Times New Roman" w:hAnsi="Times New Roman" w:cs="Times New Roman"/>
          <w:sz w:val="28"/>
          <w:szCs w:val="28"/>
        </w:rPr>
        <w:t>,</w:t>
      </w:r>
      <w:r w:rsidR="00E33607" w:rsidRPr="005D2D0B">
        <w:rPr>
          <w:rFonts w:ascii="Times New Roman" w:hAnsi="Times New Roman" w:cs="Times New Roman"/>
          <w:sz w:val="28"/>
          <w:szCs w:val="28"/>
        </w:rPr>
        <w:t xml:space="preserve"> в 2026 году - 210,8</w:t>
      </w:r>
      <w:r w:rsidR="00C83E8C" w:rsidRPr="005D2D0B">
        <w:rPr>
          <w:rFonts w:ascii="Times New Roman" w:hAnsi="Times New Roman" w:cs="Times New Roman"/>
          <w:sz w:val="28"/>
          <w:szCs w:val="28"/>
        </w:rPr>
        <w:t>млн.руб</w:t>
      </w:r>
      <w:r w:rsidRPr="005D2D0B">
        <w:rPr>
          <w:rFonts w:ascii="Times New Roman" w:hAnsi="Times New Roman" w:cs="Times New Roman"/>
          <w:sz w:val="28"/>
          <w:szCs w:val="28"/>
        </w:rPr>
        <w:t>.</w:t>
      </w:r>
    </w:p>
    <w:p w:rsidR="00123C34" w:rsidRPr="005D2D0B" w:rsidRDefault="00123C34" w:rsidP="005D2D0B">
      <w:pPr>
        <w:autoSpaceDE w:val="0"/>
        <w:autoSpaceDN w:val="0"/>
        <w:adjustRightInd w:val="0"/>
        <w:spacing w:after="0" w:line="298" w:lineRule="auto"/>
        <w:ind w:firstLine="709"/>
        <w:jc w:val="both"/>
        <w:rPr>
          <w:rFonts w:ascii="Times New Roman" w:hAnsi="Times New Roman" w:cs="Times New Roman"/>
          <w:sz w:val="28"/>
          <w:szCs w:val="28"/>
        </w:rPr>
      </w:pPr>
      <w:r w:rsidRPr="005D2D0B">
        <w:rPr>
          <w:rFonts w:ascii="Times New Roman" w:hAnsi="Times New Roman" w:cs="Times New Roman"/>
          <w:sz w:val="28"/>
          <w:szCs w:val="28"/>
        </w:rPr>
        <w:lastRenderedPageBreak/>
        <w:t>Таким образом, важнейшими приоритетами бюджетных расходов являются обеспечение в полной мере бюджетных ассигнований на софинансирование мероприятий государственных программ, национальных и федеральных проектов.</w:t>
      </w:r>
    </w:p>
    <w:p w:rsidR="00123C34" w:rsidRPr="001A220C" w:rsidRDefault="00123C34" w:rsidP="00DC6525">
      <w:pPr>
        <w:autoSpaceDE w:val="0"/>
        <w:autoSpaceDN w:val="0"/>
        <w:adjustRightInd w:val="0"/>
        <w:spacing w:after="0" w:line="298" w:lineRule="auto"/>
        <w:ind w:firstLine="709"/>
        <w:jc w:val="both"/>
        <w:rPr>
          <w:rFonts w:ascii="Times New Roman" w:hAnsi="Times New Roman" w:cs="Times New Roman"/>
          <w:sz w:val="28"/>
          <w:szCs w:val="28"/>
        </w:rPr>
      </w:pPr>
      <w:r w:rsidRPr="001A220C">
        <w:rPr>
          <w:rFonts w:ascii="Times New Roman" w:hAnsi="Times New Roman" w:cs="Times New Roman"/>
          <w:sz w:val="28"/>
          <w:szCs w:val="28"/>
        </w:rPr>
        <w:t>В проекте бюджета городского округа на 202</w:t>
      </w:r>
      <w:r w:rsidR="00050A2D" w:rsidRPr="001A220C">
        <w:rPr>
          <w:rFonts w:ascii="Times New Roman" w:hAnsi="Times New Roman" w:cs="Times New Roman"/>
          <w:sz w:val="28"/>
          <w:szCs w:val="28"/>
        </w:rPr>
        <w:t>4</w:t>
      </w:r>
      <w:r w:rsidRPr="001A220C">
        <w:rPr>
          <w:rFonts w:ascii="Times New Roman" w:hAnsi="Times New Roman" w:cs="Times New Roman"/>
          <w:sz w:val="28"/>
          <w:szCs w:val="28"/>
        </w:rPr>
        <w:t xml:space="preserve"> год для обеспечения софинансирования поступлений из вышестоя</w:t>
      </w:r>
      <w:r w:rsidR="00050A2D" w:rsidRPr="001A220C">
        <w:rPr>
          <w:rFonts w:ascii="Times New Roman" w:hAnsi="Times New Roman" w:cs="Times New Roman"/>
          <w:sz w:val="28"/>
          <w:szCs w:val="28"/>
        </w:rPr>
        <w:t>щих бюджетов предусмотрено</w:t>
      </w:r>
      <w:r w:rsidR="00E10A80" w:rsidRPr="001A220C">
        <w:rPr>
          <w:rFonts w:ascii="Times New Roman" w:hAnsi="Times New Roman" w:cs="Times New Roman"/>
          <w:sz w:val="28"/>
          <w:szCs w:val="28"/>
        </w:rPr>
        <w:t xml:space="preserve"> 274,3</w:t>
      </w:r>
      <w:r w:rsidRPr="001A220C">
        <w:rPr>
          <w:rFonts w:ascii="Times New Roman" w:hAnsi="Times New Roman" w:cs="Times New Roman"/>
          <w:sz w:val="28"/>
          <w:szCs w:val="28"/>
        </w:rPr>
        <w:t xml:space="preserve"> млн.руб., на 202</w:t>
      </w:r>
      <w:r w:rsidR="00050A2D" w:rsidRPr="001A220C">
        <w:rPr>
          <w:rFonts w:ascii="Times New Roman" w:hAnsi="Times New Roman" w:cs="Times New Roman"/>
          <w:sz w:val="28"/>
          <w:szCs w:val="28"/>
        </w:rPr>
        <w:t>5</w:t>
      </w:r>
      <w:r w:rsidRPr="001A220C">
        <w:rPr>
          <w:rFonts w:ascii="Times New Roman" w:hAnsi="Times New Roman" w:cs="Times New Roman"/>
          <w:sz w:val="28"/>
          <w:szCs w:val="28"/>
        </w:rPr>
        <w:t xml:space="preserve"> год</w:t>
      </w:r>
      <w:r w:rsidR="00050A2D" w:rsidRPr="001A220C">
        <w:rPr>
          <w:rFonts w:ascii="Times New Roman" w:hAnsi="Times New Roman" w:cs="Times New Roman"/>
          <w:sz w:val="28"/>
          <w:szCs w:val="28"/>
        </w:rPr>
        <w:t xml:space="preserve"> – </w:t>
      </w:r>
      <w:r w:rsidR="00E10A80" w:rsidRPr="001A220C">
        <w:rPr>
          <w:rFonts w:ascii="Times New Roman" w:hAnsi="Times New Roman" w:cs="Times New Roman"/>
          <w:sz w:val="28"/>
          <w:szCs w:val="28"/>
        </w:rPr>
        <w:t>170,5</w:t>
      </w:r>
      <w:r w:rsidR="00050A2D" w:rsidRPr="001A220C">
        <w:rPr>
          <w:rFonts w:ascii="Times New Roman" w:hAnsi="Times New Roman" w:cs="Times New Roman"/>
          <w:sz w:val="28"/>
          <w:szCs w:val="28"/>
        </w:rPr>
        <w:t xml:space="preserve"> млн.руб., на 2026</w:t>
      </w:r>
      <w:r w:rsidRPr="001A220C">
        <w:rPr>
          <w:rFonts w:ascii="Times New Roman" w:hAnsi="Times New Roman" w:cs="Times New Roman"/>
          <w:sz w:val="28"/>
          <w:szCs w:val="28"/>
        </w:rPr>
        <w:t xml:space="preserve"> год – </w:t>
      </w:r>
      <w:r w:rsidR="00E10A80" w:rsidRPr="001A220C">
        <w:rPr>
          <w:rFonts w:ascii="Times New Roman" w:hAnsi="Times New Roman" w:cs="Times New Roman"/>
          <w:sz w:val="28"/>
          <w:szCs w:val="28"/>
        </w:rPr>
        <w:t>130,8</w:t>
      </w:r>
      <w:r w:rsidRPr="001A220C">
        <w:rPr>
          <w:rFonts w:ascii="Times New Roman" w:hAnsi="Times New Roman" w:cs="Times New Roman"/>
          <w:sz w:val="28"/>
          <w:szCs w:val="28"/>
        </w:rPr>
        <w:t xml:space="preserve"> млн.руб. Из сре</w:t>
      </w:r>
      <w:r w:rsidR="00050A2D" w:rsidRPr="001A220C">
        <w:rPr>
          <w:rFonts w:ascii="Times New Roman" w:hAnsi="Times New Roman" w:cs="Times New Roman"/>
          <w:sz w:val="28"/>
          <w:szCs w:val="28"/>
        </w:rPr>
        <w:t xml:space="preserve">дств вышестоящих бюджетов в 2024 году планируется получить </w:t>
      </w:r>
      <w:r w:rsidR="00533490" w:rsidRPr="001A220C">
        <w:rPr>
          <w:rFonts w:ascii="Times New Roman" w:hAnsi="Times New Roman" w:cs="Times New Roman"/>
          <w:sz w:val="28"/>
          <w:szCs w:val="28"/>
        </w:rPr>
        <w:t>-</w:t>
      </w:r>
      <w:r w:rsidR="00BB73F3" w:rsidRPr="001A220C">
        <w:rPr>
          <w:rFonts w:ascii="Times New Roman" w:hAnsi="Times New Roman" w:cs="Times New Roman"/>
          <w:sz w:val="28"/>
          <w:szCs w:val="28"/>
        </w:rPr>
        <w:t xml:space="preserve"> </w:t>
      </w:r>
      <w:r w:rsidR="00E10A80" w:rsidRPr="001A220C">
        <w:rPr>
          <w:rFonts w:ascii="Times New Roman" w:hAnsi="Times New Roman" w:cs="Times New Roman"/>
          <w:sz w:val="28"/>
          <w:szCs w:val="28"/>
        </w:rPr>
        <w:t>3 052,8</w:t>
      </w:r>
      <w:r w:rsidR="00BB73F3" w:rsidRPr="001A220C">
        <w:rPr>
          <w:rFonts w:ascii="Times New Roman" w:hAnsi="Times New Roman" w:cs="Times New Roman"/>
          <w:sz w:val="28"/>
          <w:szCs w:val="28"/>
        </w:rPr>
        <w:t> </w:t>
      </w:r>
      <w:r w:rsidRPr="001A220C">
        <w:rPr>
          <w:rFonts w:ascii="Times New Roman" w:hAnsi="Times New Roman" w:cs="Times New Roman"/>
          <w:sz w:val="28"/>
          <w:szCs w:val="28"/>
        </w:rPr>
        <w:t>млн.</w:t>
      </w:r>
      <w:r w:rsidR="00533490" w:rsidRPr="001A220C">
        <w:rPr>
          <w:rFonts w:ascii="Times New Roman" w:hAnsi="Times New Roman" w:cs="Times New Roman"/>
          <w:sz w:val="28"/>
          <w:szCs w:val="28"/>
        </w:rPr>
        <w:t>руб., в 2025 го</w:t>
      </w:r>
      <w:r w:rsidR="00E10A80" w:rsidRPr="001A220C">
        <w:rPr>
          <w:rFonts w:ascii="Times New Roman" w:hAnsi="Times New Roman" w:cs="Times New Roman"/>
          <w:sz w:val="28"/>
          <w:szCs w:val="28"/>
        </w:rPr>
        <w:t xml:space="preserve">ду – 1 500,9 </w:t>
      </w:r>
      <w:r w:rsidR="00533490" w:rsidRPr="001A220C">
        <w:rPr>
          <w:rFonts w:ascii="Times New Roman" w:hAnsi="Times New Roman" w:cs="Times New Roman"/>
          <w:sz w:val="28"/>
          <w:szCs w:val="28"/>
        </w:rPr>
        <w:t>млн.руб., в 2026</w:t>
      </w:r>
      <w:r w:rsidRPr="001A220C">
        <w:rPr>
          <w:rFonts w:ascii="Times New Roman" w:hAnsi="Times New Roman" w:cs="Times New Roman"/>
          <w:sz w:val="28"/>
          <w:szCs w:val="28"/>
        </w:rPr>
        <w:t xml:space="preserve"> году – </w:t>
      </w:r>
      <w:r w:rsidR="001A220C" w:rsidRPr="001A220C">
        <w:rPr>
          <w:rFonts w:ascii="Times New Roman" w:hAnsi="Times New Roman" w:cs="Times New Roman"/>
          <w:sz w:val="28"/>
          <w:szCs w:val="28"/>
        </w:rPr>
        <w:t>705,4</w:t>
      </w:r>
      <w:r w:rsidRPr="001A220C">
        <w:rPr>
          <w:rFonts w:ascii="Times New Roman" w:hAnsi="Times New Roman" w:cs="Times New Roman"/>
          <w:sz w:val="28"/>
          <w:szCs w:val="28"/>
        </w:rPr>
        <w:t xml:space="preserve"> млн.руб.</w:t>
      </w:r>
    </w:p>
    <w:p w:rsidR="00123C34" w:rsidRPr="00AD5A16" w:rsidRDefault="00123C34" w:rsidP="00426591">
      <w:pPr>
        <w:autoSpaceDE w:val="0"/>
        <w:autoSpaceDN w:val="0"/>
        <w:adjustRightInd w:val="0"/>
        <w:spacing w:after="0" w:line="298" w:lineRule="auto"/>
        <w:ind w:firstLine="709"/>
        <w:jc w:val="both"/>
        <w:rPr>
          <w:rFonts w:ascii="Times New Roman" w:hAnsi="Times New Roman" w:cs="Times New Roman"/>
          <w:sz w:val="28"/>
          <w:szCs w:val="28"/>
        </w:rPr>
      </w:pPr>
      <w:r w:rsidRPr="00D71458">
        <w:rPr>
          <w:rFonts w:ascii="Times New Roman" w:hAnsi="Times New Roman" w:cs="Times New Roman"/>
          <w:sz w:val="28"/>
          <w:szCs w:val="28"/>
        </w:rPr>
        <w:t>На финансирование действующих муниципальных программ в проекте бюджета городского округа предусмотрены: на 202</w:t>
      </w:r>
      <w:r w:rsidR="00843B76" w:rsidRPr="00D71458">
        <w:rPr>
          <w:rFonts w:ascii="Times New Roman" w:hAnsi="Times New Roman" w:cs="Times New Roman"/>
          <w:sz w:val="28"/>
          <w:szCs w:val="28"/>
        </w:rPr>
        <w:t>4</w:t>
      </w:r>
      <w:r w:rsidR="00BB402D" w:rsidRPr="00D71458">
        <w:rPr>
          <w:rFonts w:ascii="Times New Roman" w:hAnsi="Times New Roman" w:cs="Times New Roman"/>
          <w:sz w:val="28"/>
          <w:szCs w:val="28"/>
        </w:rPr>
        <w:t xml:space="preserve"> год – 10</w:t>
      </w:r>
      <w:r w:rsidR="00A136E7" w:rsidRPr="00D71458">
        <w:rPr>
          <w:rFonts w:ascii="Times New Roman" w:hAnsi="Times New Roman" w:cs="Times New Roman"/>
          <w:sz w:val="28"/>
          <w:szCs w:val="28"/>
        </w:rPr>
        <w:t> </w:t>
      </w:r>
      <w:r w:rsidR="00BB402D" w:rsidRPr="00D71458">
        <w:rPr>
          <w:rFonts w:ascii="Times New Roman" w:hAnsi="Times New Roman" w:cs="Times New Roman"/>
          <w:sz w:val="28"/>
          <w:szCs w:val="28"/>
        </w:rPr>
        <w:t>773</w:t>
      </w:r>
      <w:r w:rsidR="00A136E7" w:rsidRPr="00D71458">
        <w:rPr>
          <w:rFonts w:ascii="Times New Roman" w:hAnsi="Times New Roman" w:cs="Times New Roman"/>
          <w:sz w:val="28"/>
          <w:szCs w:val="28"/>
        </w:rPr>
        <w:t>,1</w:t>
      </w:r>
      <w:r w:rsidR="00BB402D" w:rsidRPr="00D71458">
        <w:rPr>
          <w:rFonts w:ascii="Times New Roman" w:hAnsi="Times New Roman" w:cs="Times New Roman"/>
          <w:sz w:val="28"/>
          <w:szCs w:val="28"/>
        </w:rPr>
        <w:t xml:space="preserve"> млн. руб. или </w:t>
      </w:r>
      <w:r w:rsidR="00472246" w:rsidRPr="00D71458">
        <w:rPr>
          <w:rFonts w:ascii="Times New Roman" w:hAnsi="Times New Roman" w:cs="Times New Roman"/>
          <w:sz w:val="28"/>
          <w:szCs w:val="28"/>
        </w:rPr>
        <w:t>92,5</w:t>
      </w:r>
      <w:r w:rsidRPr="00D71458">
        <w:rPr>
          <w:rFonts w:ascii="Times New Roman" w:hAnsi="Times New Roman" w:cs="Times New Roman"/>
          <w:sz w:val="28"/>
          <w:szCs w:val="28"/>
        </w:rPr>
        <w:t xml:space="preserve"> % от общих расходов (2</w:t>
      </w:r>
      <w:r w:rsidR="00BB402D" w:rsidRPr="00D71458">
        <w:rPr>
          <w:rFonts w:ascii="Times New Roman" w:hAnsi="Times New Roman" w:cs="Times New Roman"/>
          <w:sz w:val="28"/>
          <w:szCs w:val="28"/>
        </w:rPr>
        <w:t>4</w:t>
      </w:r>
      <w:r w:rsidRPr="00D71458">
        <w:rPr>
          <w:rFonts w:ascii="Times New Roman" w:hAnsi="Times New Roman" w:cs="Times New Roman"/>
          <w:sz w:val="28"/>
          <w:szCs w:val="28"/>
        </w:rPr>
        <w:t xml:space="preserve"> муниципальны</w:t>
      </w:r>
      <w:r w:rsidR="00BB402D" w:rsidRPr="00D71458">
        <w:rPr>
          <w:rFonts w:ascii="Times New Roman" w:hAnsi="Times New Roman" w:cs="Times New Roman"/>
          <w:sz w:val="28"/>
          <w:szCs w:val="28"/>
        </w:rPr>
        <w:t>е</w:t>
      </w:r>
      <w:r w:rsidRPr="00D71458">
        <w:rPr>
          <w:rFonts w:ascii="Times New Roman" w:hAnsi="Times New Roman" w:cs="Times New Roman"/>
          <w:sz w:val="28"/>
          <w:szCs w:val="28"/>
        </w:rPr>
        <w:t xml:space="preserve"> программ</w:t>
      </w:r>
      <w:r w:rsidR="00BB402D" w:rsidRPr="00D71458">
        <w:rPr>
          <w:rFonts w:ascii="Times New Roman" w:hAnsi="Times New Roman" w:cs="Times New Roman"/>
          <w:sz w:val="28"/>
          <w:szCs w:val="28"/>
        </w:rPr>
        <w:t>ы</w:t>
      </w:r>
      <w:r w:rsidRPr="00D71458">
        <w:rPr>
          <w:rFonts w:ascii="Times New Roman" w:hAnsi="Times New Roman" w:cs="Times New Roman"/>
          <w:sz w:val="28"/>
          <w:szCs w:val="28"/>
        </w:rPr>
        <w:t>), на 202</w:t>
      </w:r>
      <w:r w:rsidR="00843B76" w:rsidRPr="00D71458">
        <w:rPr>
          <w:rFonts w:ascii="Times New Roman" w:hAnsi="Times New Roman" w:cs="Times New Roman"/>
          <w:sz w:val="28"/>
          <w:szCs w:val="28"/>
        </w:rPr>
        <w:t>5</w:t>
      </w:r>
      <w:r w:rsidR="00693BE5">
        <w:rPr>
          <w:rFonts w:ascii="Times New Roman" w:hAnsi="Times New Roman" w:cs="Times New Roman"/>
          <w:sz w:val="28"/>
          <w:szCs w:val="28"/>
        </w:rPr>
        <w:t xml:space="preserve"> год –</w:t>
      </w:r>
      <w:r w:rsidRPr="00D71458">
        <w:rPr>
          <w:rFonts w:ascii="Times New Roman" w:hAnsi="Times New Roman" w:cs="Times New Roman"/>
          <w:sz w:val="28"/>
          <w:szCs w:val="28"/>
        </w:rPr>
        <w:t xml:space="preserve"> </w:t>
      </w:r>
      <w:r w:rsidR="00BB402D" w:rsidRPr="00D71458">
        <w:rPr>
          <w:rFonts w:ascii="Times New Roman" w:hAnsi="Times New Roman" w:cs="Times New Roman"/>
          <w:sz w:val="28"/>
          <w:szCs w:val="28"/>
        </w:rPr>
        <w:t>89</w:t>
      </w:r>
      <w:r w:rsidR="00731364" w:rsidRPr="00D71458">
        <w:rPr>
          <w:rFonts w:ascii="Times New Roman" w:hAnsi="Times New Roman" w:cs="Times New Roman"/>
          <w:sz w:val="28"/>
          <w:szCs w:val="28"/>
        </w:rPr>
        <w:t>0</w:t>
      </w:r>
      <w:r w:rsidR="00BB402D" w:rsidRPr="00D71458">
        <w:rPr>
          <w:rFonts w:ascii="Times New Roman" w:hAnsi="Times New Roman" w:cs="Times New Roman"/>
          <w:sz w:val="28"/>
          <w:szCs w:val="28"/>
        </w:rPr>
        <w:t xml:space="preserve">1,6 млн.руб. или </w:t>
      </w:r>
      <w:r w:rsidR="00D71458" w:rsidRPr="00D71458">
        <w:rPr>
          <w:rFonts w:ascii="Times New Roman" w:hAnsi="Times New Roman" w:cs="Times New Roman"/>
          <w:sz w:val="28"/>
          <w:szCs w:val="28"/>
        </w:rPr>
        <w:t>82</w:t>
      </w:r>
      <w:r w:rsidR="00BB402D" w:rsidRPr="00D71458">
        <w:rPr>
          <w:rFonts w:ascii="Times New Roman" w:hAnsi="Times New Roman" w:cs="Times New Roman"/>
          <w:sz w:val="28"/>
          <w:szCs w:val="28"/>
        </w:rPr>
        <w:t xml:space="preserve"> </w:t>
      </w:r>
      <w:r w:rsidRPr="00D71458">
        <w:rPr>
          <w:rFonts w:ascii="Times New Roman" w:hAnsi="Times New Roman" w:cs="Times New Roman"/>
          <w:sz w:val="28"/>
          <w:szCs w:val="28"/>
        </w:rPr>
        <w:t>% от общих расходов (</w:t>
      </w:r>
      <w:r w:rsidR="00BB402D" w:rsidRPr="00D71458">
        <w:rPr>
          <w:rFonts w:ascii="Times New Roman" w:hAnsi="Times New Roman" w:cs="Times New Roman"/>
          <w:sz w:val="28"/>
          <w:szCs w:val="28"/>
        </w:rPr>
        <w:t>19</w:t>
      </w:r>
      <w:r w:rsidRPr="00D71458">
        <w:rPr>
          <w:rFonts w:ascii="Times New Roman" w:hAnsi="Times New Roman" w:cs="Times New Roman"/>
          <w:sz w:val="28"/>
          <w:szCs w:val="28"/>
        </w:rPr>
        <w:t xml:space="preserve"> муниципальн</w:t>
      </w:r>
      <w:r w:rsidR="00BB402D" w:rsidRPr="00D71458">
        <w:rPr>
          <w:rFonts w:ascii="Times New Roman" w:hAnsi="Times New Roman" w:cs="Times New Roman"/>
          <w:sz w:val="28"/>
          <w:szCs w:val="28"/>
        </w:rPr>
        <w:t>ых</w:t>
      </w:r>
      <w:r w:rsidRPr="00D71458">
        <w:rPr>
          <w:rFonts w:ascii="Times New Roman" w:hAnsi="Times New Roman" w:cs="Times New Roman"/>
          <w:sz w:val="28"/>
          <w:szCs w:val="28"/>
        </w:rPr>
        <w:t xml:space="preserve"> программ), в 202</w:t>
      </w:r>
      <w:r w:rsidR="00843B76" w:rsidRPr="00D71458">
        <w:rPr>
          <w:rFonts w:ascii="Times New Roman" w:hAnsi="Times New Roman" w:cs="Times New Roman"/>
          <w:sz w:val="28"/>
          <w:szCs w:val="28"/>
        </w:rPr>
        <w:t>6</w:t>
      </w:r>
      <w:r w:rsidR="00B4654F">
        <w:rPr>
          <w:rFonts w:ascii="Times New Roman" w:hAnsi="Times New Roman" w:cs="Times New Roman"/>
          <w:sz w:val="28"/>
          <w:szCs w:val="28"/>
        </w:rPr>
        <w:t xml:space="preserve"> году – </w:t>
      </w:r>
      <w:r w:rsidR="00BB402D" w:rsidRPr="00D71458">
        <w:rPr>
          <w:rFonts w:ascii="Times New Roman" w:hAnsi="Times New Roman" w:cs="Times New Roman"/>
          <w:sz w:val="28"/>
          <w:szCs w:val="28"/>
        </w:rPr>
        <w:t>7 467,</w:t>
      </w:r>
      <w:r w:rsidR="007F013B" w:rsidRPr="00D71458">
        <w:rPr>
          <w:rFonts w:ascii="Times New Roman" w:hAnsi="Times New Roman" w:cs="Times New Roman"/>
          <w:sz w:val="28"/>
          <w:szCs w:val="28"/>
        </w:rPr>
        <w:t>2</w:t>
      </w:r>
      <w:r w:rsidR="00BB402D" w:rsidRPr="00D71458">
        <w:rPr>
          <w:rFonts w:ascii="Times New Roman" w:hAnsi="Times New Roman" w:cs="Times New Roman"/>
          <w:sz w:val="28"/>
          <w:szCs w:val="28"/>
        </w:rPr>
        <w:t xml:space="preserve"> млн.руб. или</w:t>
      </w:r>
      <w:r w:rsidR="00B4654F">
        <w:rPr>
          <w:rFonts w:ascii="Times New Roman" w:hAnsi="Times New Roman" w:cs="Times New Roman"/>
          <w:sz w:val="28"/>
          <w:szCs w:val="28"/>
        </w:rPr>
        <w:t xml:space="preserve"> </w:t>
      </w:r>
      <w:r w:rsidR="00D71458" w:rsidRPr="00D71458">
        <w:rPr>
          <w:rFonts w:ascii="Times New Roman" w:hAnsi="Times New Roman" w:cs="Times New Roman"/>
          <w:sz w:val="28"/>
          <w:szCs w:val="28"/>
        </w:rPr>
        <w:t>66,5</w:t>
      </w:r>
      <w:r w:rsidRPr="00D71458">
        <w:rPr>
          <w:rFonts w:ascii="Times New Roman" w:hAnsi="Times New Roman" w:cs="Times New Roman"/>
          <w:sz w:val="28"/>
          <w:szCs w:val="28"/>
        </w:rPr>
        <w:t>% от общих расходов (16 муниципальных программ).</w:t>
      </w:r>
      <w:r w:rsidRPr="00AD5A16">
        <w:rPr>
          <w:rFonts w:ascii="Times New Roman" w:hAnsi="Times New Roman" w:cs="Times New Roman"/>
          <w:sz w:val="28"/>
          <w:szCs w:val="28"/>
        </w:rPr>
        <w:t xml:space="preserve"> После окончания действующих программ и оценки их реализации будут разработаны и приняты новые. Планирование расходов в рамках программного бюджета продолжится.</w:t>
      </w:r>
    </w:p>
    <w:p w:rsidR="00A436A2" w:rsidRPr="00331545" w:rsidRDefault="00487451" w:rsidP="00331545">
      <w:pPr>
        <w:autoSpaceDE w:val="0"/>
        <w:autoSpaceDN w:val="0"/>
        <w:adjustRightInd w:val="0"/>
        <w:spacing w:after="0" w:line="298" w:lineRule="auto"/>
        <w:ind w:firstLine="709"/>
        <w:jc w:val="both"/>
        <w:rPr>
          <w:rFonts w:ascii="Times New Roman" w:hAnsi="Times New Roman" w:cs="Times New Roman"/>
          <w:sz w:val="28"/>
          <w:szCs w:val="28"/>
        </w:rPr>
      </w:pPr>
      <w:r w:rsidRPr="00331545">
        <w:rPr>
          <w:rFonts w:ascii="Times New Roman" w:hAnsi="Times New Roman" w:cs="Times New Roman"/>
          <w:sz w:val="28"/>
          <w:szCs w:val="28"/>
        </w:rPr>
        <w:t xml:space="preserve">Бюджетная политика призвана обеспечить финансовыми ресурсами расходные обязательства </w:t>
      </w:r>
      <w:r w:rsidR="004271FC">
        <w:rPr>
          <w:rFonts w:ascii="Times New Roman" w:hAnsi="Times New Roman" w:cs="Times New Roman"/>
          <w:sz w:val="28"/>
          <w:szCs w:val="28"/>
        </w:rPr>
        <w:t>городского округа.</w:t>
      </w:r>
      <w:r w:rsidRPr="00331545">
        <w:rPr>
          <w:rFonts w:ascii="Times New Roman" w:hAnsi="Times New Roman" w:cs="Times New Roman"/>
          <w:sz w:val="28"/>
          <w:szCs w:val="28"/>
        </w:rPr>
        <w:t xml:space="preserve"> С этой целью в 2024 году более </w:t>
      </w:r>
      <w:r w:rsidR="000B6D5B">
        <w:rPr>
          <w:rFonts w:ascii="Times New Roman" w:hAnsi="Times New Roman" w:cs="Times New Roman"/>
          <w:sz w:val="28"/>
          <w:szCs w:val="28"/>
        </w:rPr>
        <w:t xml:space="preserve">46,5 </w:t>
      </w:r>
      <w:r w:rsidRPr="00331545">
        <w:rPr>
          <w:rFonts w:ascii="Times New Roman" w:hAnsi="Times New Roman" w:cs="Times New Roman"/>
          <w:sz w:val="28"/>
          <w:szCs w:val="28"/>
        </w:rPr>
        <w:t>% от общих расходов бюджета городского округа будет направлено на финансирование отраслей социальной сферы, расходы на финансирование жилищно-коммунального хозяйства, транспорта и д</w:t>
      </w:r>
      <w:r w:rsidR="00EE68EC">
        <w:rPr>
          <w:rFonts w:ascii="Times New Roman" w:hAnsi="Times New Roman" w:cs="Times New Roman"/>
          <w:sz w:val="28"/>
          <w:szCs w:val="28"/>
        </w:rPr>
        <w:t>орожного хозяйства составят –</w:t>
      </w:r>
      <w:r w:rsidR="006D2F4C">
        <w:rPr>
          <w:rFonts w:ascii="Times New Roman" w:hAnsi="Times New Roman" w:cs="Times New Roman"/>
          <w:sz w:val="28"/>
          <w:szCs w:val="28"/>
        </w:rPr>
        <w:t>28</w:t>
      </w:r>
      <w:r w:rsidR="00EE68EC">
        <w:rPr>
          <w:rFonts w:ascii="Times New Roman" w:hAnsi="Times New Roman" w:cs="Times New Roman"/>
          <w:sz w:val="28"/>
          <w:szCs w:val="28"/>
        </w:rPr>
        <w:t xml:space="preserve"> </w:t>
      </w:r>
      <w:r w:rsidRPr="00331545">
        <w:rPr>
          <w:rFonts w:ascii="Times New Roman" w:hAnsi="Times New Roman" w:cs="Times New Roman"/>
          <w:sz w:val="28"/>
          <w:szCs w:val="28"/>
        </w:rPr>
        <w:t xml:space="preserve">%. </w:t>
      </w:r>
    </w:p>
    <w:p w:rsidR="00A436A2" w:rsidRPr="00331545" w:rsidRDefault="0030585C" w:rsidP="00BE53D9">
      <w:pPr>
        <w:autoSpaceDE w:val="0"/>
        <w:autoSpaceDN w:val="0"/>
        <w:adjustRightInd w:val="0"/>
        <w:spacing w:after="0" w:line="298"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436A2" w:rsidRPr="00331545">
        <w:rPr>
          <w:rFonts w:ascii="Times New Roman" w:hAnsi="Times New Roman" w:cs="Times New Roman"/>
          <w:sz w:val="28"/>
          <w:szCs w:val="28"/>
        </w:rPr>
        <w:t>Структура расходов бюджета городского округа Тольятти в 2022-2026 гг</w:t>
      </w:r>
    </w:p>
    <w:p w:rsidR="00A436A2" w:rsidRPr="000F1B8A" w:rsidRDefault="00A436A2" w:rsidP="00A436A2">
      <w:pPr>
        <w:spacing w:line="300" w:lineRule="auto"/>
        <w:ind w:firstLine="567"/>
        <w:jc w:val="center"/>
        <w:rPr>
          <w:sz w:val="18"/>
          <w:szCs w:val="18"/>
        </w:rPr>
      </w:pPr>
      <w:r>
        <w:rPr>
          <w:sz w:val="18"/>
          <w:szCs w:val="18"/>
        </w:rPr>
        <w:t xml:space="preserve">                                                                                                                                                   </w:t>
      </w:r>
      <w:r w:rsidR="008524F7">
        <w:rPr>
          <w:sz w:val="18"/>
          <w:szCs w:val="18"/>
        </w:rPr>
        <w:t xml:space="preserve">                       </w:t>
      </w:r>
      <w:r>
        <w:rPr>
          <w:sz w:val="18"/>
          <w:szCs w:val="18"/>
        </w:rPr>
        <w:t xml:space="preserve"> </w:t>
      </w:r>
      <w:r w:rsidR="002F58CD">
        <w:rPr>
          <w:sz w:val="18"/>
          <w:szCs w:val="18"/>
        </w:rPr>
        <w:t xml:space="preserve">   </w:t>
      </w:r>
      <w:r w:rsidR="0019696A">
        <w:rPr>
          <w:sz w:val="18"/>
          <w:szCs w:val="18"/>
        </w:rPr>
        <w:t xml:space="preserve">     </w:t>
      </w:r>
      <w:r>
        <w:rPr>
          <w:sz w:val="18"/>
          <w:szCs w:val="18"/>
        </w:rPr>
        <w:t xml:space="preserve"> </w:t>
      </w:r>
      <w:r w:rsidRPr="002F58CD">
        <w:rPr>
          <w:rFonts w:ascii="Times New Roman" w:hAnsi="Times New Roman" w:cs="Times New Roman"/>
          <w:sz w:val="24"/>
          <w:szCs w:val="24"/>
        </w:rPr>
        <w:t>млн.</w:t>
      </w:r>
      <w:r w:rsidR="00BE53D9">
        <w:rPr>
          <w:rFonts w:ascii="Times New Roman" w:hAnsi="Times New Roman" w:cs="Times New Roman"/>
          <w:sz w:val="24"/>
          <w:szCs w:val="24"/>
        </w:rPr>
        <w:t xml:space="preserve"> </w:t>
      </w:r>
      <w:r w:rsidRPr="002F58CD">
        <w:rPr>
          <w:rFonts w:ascii="Times New Roman" w:hAnsi="Times New Roman" w:cs="Times New Roman"/>
          <w:sz w:val="24"/>
          <w:szCs w:val="24"/>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4"/>
        <w:gridCol w:w="1307"/>
        <w:gridCol w:w="1695"/>
        <w:gridCol w:w="1347"/>
        <w:gridCol w:w="1347"/>
        <w:gridCol w:w="1349"/>
      </w:tblGrid>
      <w:tr w:rsidR="00966D26" w:rsidRPr="008524F7" w:rsidTr="00A436A2">
        <w:trPr>
          <w:trHeight w:val="578"/>
        </w:trPr>
        <w:tc>
          <w:tcPr>
            <w:tcW w:w="2294" w:type="dxa"/>
            <w:vMerge w:val="restart"/>
            <w:shd w:val="clear" w:color="auto" w:fill="auto"/>
          </w:tcPr>
          <w:p w:rsidR="00966D26" w:rsidRPr="008524F7" w:rsidRDefault="00966D26" w:rsidP="00A436A2">
            <w:pPr>
              <w:spacing w:line="300" w:lineRule="auto"/>
              <w:jc w:val="both"/>
              <w:rPr>
                <w:rFonts w:ascii="Times New Roman" w:hAnsi="Times New Roman" w:cs="Times New Roman"/>
              </w:rPr>
            </w:pPr>
          </w:p>
        </w:tc>
        <w:tc>
          <w:tcPr>
            <w:tcW w:w="1307" w:type="dxa"/>
            <w:vMerge w:val="restart"/>
            <w:shd w:val="clear" w:color="auto" w:fill="auto"/>
          </w:tcPr>
          <w:p w:rsidR="00966D26" w:rsidRPr="008524F7" w:rsidRDefault="00966D26" w:rsidP="00A436A2">
            <w:pPr>
              <w:jc w:val="both"/>
              <w:rPr>
                <w:rFonts w:ascii="Times New Roman" w:hAnsi="Times New Roman" w:cs="Times New Roman"/>
              </w:rPr>
            </w:pPr>
            <w:r w:rsidRPr="008524F7">
              <w:rPr>
                <w:rFonts w:ascii="Times New Roman" w:hAnsi="Times New Roman" w:cs="Times New Roman"/>
              </w:rPr>
              <w:t xml:space="preserve">2022 год </w:t>
            </w:r>
          </w:p>
          <w:p w:rsidR="00966D26" w:rsidRPr="008524F7" w:rsidRDefault="00966D26" w:rsidP="00A436A2">
            <w:pPr>
              <w:jc w:val="both"/>
              <w:rPr>
                <w:rFonts w:ascii="Times New Roman" w:hAnsi="Times New Roman" w:cs="Times New Roman"/>
              </w:rPr>
            </w:pPr>
            <w:r w:rsidRPr="008524F7">
              <w:rPr>
                <w:rFonts w:ascii="Times New Roman" w:hAnsi="Times New Roman" w:cs="Times New Roman"/>
              </w:rPr>
              <w:t>(отчет)</w:t>
            </w:r>
          </w:p>
        </w:tc>
        <w:tc>
          <w:tcPr>
            <w:tcW w:w="1695" w:type="dxa"/>
            <w:vMerge w:val="restart"/>
            <w:shd w:val="clear" w:color="auto" w:fill="auto"/>
          </w:tcPr>
          <w:p w:rsidR="00966D26" w:rsidRPr="008524F7" w:rsidRDefault="00966D26" w:rsidP="00A436A2">
            <w:pPr>
              <w:jc w:val="both"/>
              <w:rPr>
                <w:rFonts w:ascii="Times New Roman" w:hAnsi="Times New Roman" w:cs="Times New Roman"/>
              </w:rPr>
            </w:pPr>
            <w:r w:rsidRPr="008524F7">
              <w:rPr>
                <w:rFonts w:ascii="Times New Roman" w:hAnsi="Times New Roman" w:cs="Times New Roman"/>
              </w:rPr>
              <w:t>2023 год (план по состоянию на 01.10.23)</w:t>
            </w:r>
          </w:p>
        </w:tc>
        <w:tc>
          <w:tcPr>
            <w:tcW w:w="4043" w:type="dxa"/>
            <w:gridSpan w:val="3"/>
            <w:shd w:val="clear" w:color="auto" w:fill="auto"/>
          </w:tcPr>
          <w:p w:rsidR="00966D26" w:rsidRPr="008524F7" w:rsidRDefault="00966D26" w:rsidP="00A436A2">
            <w:pPr>
              <w:jc w:val="center"/>
              <w:rPr>
                <w:rFonts w:ascii="Times New Roman" w:hAnsi="Times New Roman" w:cs="Times New Roman"/>
              </w:rPr>
            </w:pPr>
            <w:r w:rsidRPr="008524F7">
              <w:rPr>
                <w:rFonts w:ascii="Times New Roman" w:hAnsi="Times New Roman" w:cs="Times New Roman"/>
              </w:rPr>
              <w:t>Проект бюджета</w:t>
            </w:r>
          </w:p>
        </w:tc>
      </w:tr>
      <w:tr w:rsidR="00966D26" w:rsidRPr="008524F7" w:rsidTr="00966D26">
        <w:trPr>
          <w:trHeight w:val="251"/>
        </w:trPr>
        <w:tc>
          <w:tcPr>
            <w:tcW w:w="2294" w:type="dxa"/>
            <w:vMerge/>
            <w:shd w:val="clear" w:color="auto" w:fill="auto"/>
          </w:tcPr>
          <w:p w:rsidR="00966D26" w:rsidRPr="008524F7" w:rsidRDefault="00966D26" w:rsidP="00A436A2">
            <w:pPr>
              <w:spacing w:line="300" w:lineRule="auto"/>
              <w:jc w:val="both"/>
              <w:rPr>
                <w:rFonts w:ascii="Times New Roman" w:hAnsi="Times New Roman" w:cs="Times New Roman"/>
              </w:rPr>
            </w:pPr>
          </w:p>
        </w:tc>
        <w:tc>
          <w:tcPr>
            <w:tcW w:w="1307" w:type="dxa"/>
            <w:vMerge/>
            <w:shd w:val="clear" w:color="auto" w:fill="auto"/>
          </w:tcPr>
          <w:p w:rsidR="00966D26" w:rsidRPr="008524F7" w:rsidRDefault="00966D26" w:rsidP="00A436A2">
            <w:pPr>
              <w:jc w:val="both"/>
              <w:rPr>
                <w:rFonts w:ascii="Times New Roman" w:hAnsi="Times New Roman" w:cs="Times New Roman"/>
              </w:rPr>
            </w:pPr>
          </w:p>
        </w:tc>
        <w:tc>
          <w:tcPr>
            <w:tcW w:w="1695" w:type="dxa"/>
            <w:vMerge/>
            <w:shd w:val="clear" w:color="auto" w:fill="auto"/>
          </w:tcPr>
          <w:p w:rsidR="00966D26" w:rsidRPr="008524F7" w:rsidRDefault="00966D26" w:rsidP="00A436A2">
            <w:pPr>
              <w:jc w:val="both"/>
              <w:rPr>
                <w:rFonts w:ascii="Times New Roman" w:hAnsi="Times New Roman" w:cs="Times New Roman"/>
              </w:rPr>
            </w:pPr>
          </w:p>
        </w:tc>
        <w:tc>
          <w:tcPr>
            <w:tcW w:w="1347" w:type="dxa"/>
            <w:shd w:val="clear" w:color="auto" w:fill="auto"/>
          </w:tcPr>
          <w:p w:rsidR="00966D26" w:rsidRPr="008524F7" w:rsidRDefault="00966D26" w:rsidP="00A436A2">
            <w:pPr>
              <w:jc w:val="center"/>
              <w:rPr>
                <w:rFonts w:ascii="Times New Roman" w:hAnsi="Times New Roman" w:cs="Times New Roman"/>
              </w:rPr>
            </w:pPr>
            <w:r w:rsidRPr="008524F7">
              <w:rPr>
                <w:rFonts w:ascii="Times New Roman" w:hAnsi="Times New Roman" w:cs="Times New Roman"/>
              </w:rPr>
              <w:t>2024</w:t>
            </w:r>
          </w:p>
        </w:tc>
        <w:tc>
          <w:tcPr>
            <w:tcW w:w="1347" w:type="dxa"/>
            <w:shd w:val="clear" w:color="auto" w:fill="auto"/>
          </w:tcPr>
          <w:p w:rsidR="00966D26" w:rsidRPr="008524F7" w:rsidRDefault="00966D26" w:rsidP="00A436A2">
            <w:pPr>
              <w:jc w:val="center"/>
              <w:rPr>
                <w:rFonts w:ascii="Times New Roman" w:hAnsi="Times New Roman" w:cs="Times New Roman"/>
              </w:rPr>
            </w:pPr>
            <w:r w:rsidRPr="008524F7">
              <w:rPr>
                <w:rFonts w:ascii="Times New Roman" w:hAnsi="Times New Roman" w:cs="Times New Roman"/>
              </w:rPr>
              <w:t>2025</w:t>
            </w:r>
          </w:p>
        </w:tc>
        <w:tc>
          <w:tcPr>
            <w:tcW w:w="1349" w:type="dxa"/>
            <w:shd w:val="clear" w:color="auto" w:fill="auto"/>
          </w:tcPr>
          <w:p w:rsidR="00966D26" w:rsidRPr="008524F7" w:rsidRDefault="00966D26" w:rsidP="00A436A2">
            <w:pPr>
              <w:jc w:val="center"/>
              <w:rPr>
                <w:rFonts w:ascii="Times New Roman" w:hAnsi="Times New Roman" w:cs="Times New Roman"/>
              </w:rPr>
            </w:pPr>
            <w:r w:rsidRPr="008524F7">
              <w:rPr>
                <w:rFonts w:ascii="Times New Roman" w:hAnsi="Times New Roman" w:cs="Times New Roman"/>
              </w:rPr>
              <w:t>2026</w:t>
            </w:r>
          </w:p>
        </w:tc>
      </w:tr>
      <w:tr w:rsidR="00A436A2" w:rsidRPr="008524F7" w:rsidTr="00966D26">
        <w:trPr>
          <w:trHeight w:val="502"/>
        </w:trPr>
        <w:tc>
          <w:tcPr>
            <w:tcW w:w="2294" w:type="dxa"/>
            <w:shd w:val="clear" w:color="auto" w:fill="auto"/>
          </w:tcPr>
          <w:p w:rsidR="00A436A2" w:rsidRPr="008524F7" w:rsidRDefault="00A436A2" w:rsidP="00A436A2">
            <w:pPr>
              <w:jc w:val="both"/>
              <w:rPr>
                <w:rFonts w:ascii="Times New Roman" w:hAnsi="Times New Roman" w:cs="Times New Roman"/>
              </w:rPr>
            </w:pPr>
            <w:r w:rsidRPr="008524F7">
              <w:rPr>
                <w:rFonts w:ascii="Times New Roman" w:hAnsi="Times New Roman" w:cs="Times New Roman"/>
              </w:rPr>
              <w:t>Отрасли социальной сферы, всего</w:t>
            </w:r>
          </w:p>
        </w:tc>
        <w:tc>
          <w:tcPr>
            <w:tcW w:w="1307" w:type="dxa"/>
            <w:shd w:val="clear" w:color="auto" w:fill="auto"/>
          </w:tcPr>
          <w:p w:rsidR="00A436A2" w:rsidRPr="008524F7" w:rsidRDefault="000A7475" w:rsidP="00A436A2">
            <w:pPr>
              <w:jc w:val="center"/>
              <w:rPr>
                <w:rFonts w:ascii="Times New Roman" w:hAnsi="Times New Roman" w:cs="Times New Roman"/>
              </w:rPr>
            </w:pPr>
            <w:r>
              <w:rPr>
                <w:rFonts w:ascii="Times New Roman" w:hAnsi="Times New Roman" w:cs="Times New Roman"/>
              </w:rPr>
              <w:t>12 786</w:t>
            </w:r>
          </w:p>
        </w:tc>
        <w:tc>
          <w:tcPr>
            <w:tcW w:w="1695" w:type="dxa"/>
            <w:shd w:val="clear" w:color="auto" w:fill="auto"/>
          </w:tcPr>
          <w:p w:rsidR="00A436A2" w:rsidRPr="008524F7" w:rsidRDefault="00C24792" w:rsidP="00A436A2">
            <w:pPr>
              <w:jc w:val="center"/>
              <w:rPr>
                <w:rFonts w:ascii="Times New Roman" w:hAnsi="Times New Roman" w:cs="Times New Roman"/>
              </w:rPr>
            </w:pPr>
            <w:r>
              <w:rPr>
                <w:rFonts w:ascii="Times New Roman" w:hAnsi="Times New Roman" w:cs="Times New Roman"/>
              </w:rPr>
              <w:t>11 221</w:t>
            </w:r>
          </w:p>
        </w:tc>
        <w:tc>
          <w:tcPr>
            <w:tcW w:w="1347" w:type="dxa"/>
            <w:shd w:val="clear" w:color="auto" w:fill="auto"/>
          </w:tcPr>
          <w:p w:rsidR="00A436A2" w:rsidRPr="008524F7" w:rsidRDefault="00861A07" w:rsidP="00A436A2">
            <w:pPr>
              <w:jc w:val="center"/>
              <w:rPr>
                <w:rFonts w:ascii="Times New Roman" w:hAnsi="Times New Roman" w:cs="Times New Roman"/>
              </w:rPr>
            </w:pPr>
            <w:r>
              <w:rPr>
                <w:rFonts w:ascii="Times New Roman" w:hAnsi="Times New Roman" w:cs="Times New Roman"/>
              </w:rPr>
              <w:t>5 412,4</w:t>
            </w:r>
          </w:p>
        </w:tc>
        <w:tc>
          <w:tcPr>
            <w:tcW w:w="1347" w:type="dxa"/>
            <w:shd w:val="clear" w:color="auto" w:fill="auto"/>
          </w:tcPr>
          <w:p w:rsidR="00A436A2" w:rsidRPr="008524F7" w:rsidRDefault="00282CB2" w:rsidP="00A436A2">
            <w:pPr>
              <w:jc w:val="center"/>
              <w:rPr>
                <w:rFonts w:ascii="Times New Roman" w:hAnsi="Times New Roman" w:cs="Times New Roman"/>
              </w:rPr>
            </w:pPr>
            <w:r>
              <w:rPr>
                <w:rFonts w:ascii="Times New Roman" w:hAnsi="Times New Roman" w:cs="Times New Roman"/>
              </w:rPr>
              <w:t>5 212,8</w:t>
            </w:r>
          </w:p>
        </w:tc>
        <w:tc>
          <w:tcPr>
            <w:tcW w:w="1349" w:type="dxa"/>
            <w:shd w:val="clear" w:color="auto" w:fill="auto"/>
          </w:tcPr>
          <w:p w:rsidR="00A436A2" w:rsidRPr="008524F7" w:rsidRDefault="00715E45" w:rsidP="00A436A2">
            <w:pPr>
              <w:jc w:val="center"/>
              <w:rPr>
                <w:rFonts w:ascii="Times New Roman" w:hAnsi="Times New Roman" w:cs="Times New Roman"/>
              </w:rPr>
            </w:pPr>
            <w:r>
              <w:rPr>
                <w:rFonts w:ascii="Times New Roman" w:hAnsi="Times New Roman" w:cs="Times New Roman"/>
              </w:rPr>
              <w:t>5 206,4</w:t>
            </w:r>
          </w:p>
        </w:tc>
      </w:tr>
      <w:tr w:rsidR="00A436A2" w:rsidRPr="008524F7" w:rsidTr="00F3693E">
        <w:trPr>
          <w:trHeight w:val="250"/>
        </w:trPr>
        <w:tc>
          <w:tcPr>
            <w:tcW w:w="2294" w:type="dxa"/>
            <w:shd w:val="clear" w:color="auto" w:fill="auto"/>
          </w:tcPr>
          <w:p w:rsidR="00A436A2" w:rsidRPr="008524F7" w:rsidRDefault="00A436A2" w:rsidP="00A436A2">
            <w:pPr>
              <w:jc w:val="both"/>
              <w:rPr>
                <w:rFonts w:ascii="Times New Roman" w:hAnsi="Times New Roman" w:cs="Times New Roman"/>
                <w:i/>
              </w:rPr>
            </w:pPr>
            <w:r w:rsidRPr="008524F7">
              <w:rPr>
                <w:rFonts w:ascii="Times New Roman" w:hAnsi="Times New Roman" w:cs="Times New Roman"/>
                <w:i/>
              </w:rPr>
              <w:t xml:space="preserve">в том числе: </w:t>
            </w:r>
          </w:p>
        </w:tc>
        <w:tc>
          <w:tcPr>
            <w:tcW w:w="1307" w:type="dxa"/>
            <w:shd w:val="clear" w:color="auto" w:fill="auto"/>
          </w:tcPr>
          <w:p w:rsidR="00A436A2" w:rsidRPr="008524F7" w:rsidRDefault="00A436A2" w:rsidP="00A436A2">
            <w:pPr>
              <w:jc w:val="center"/>
              <w:rPr>
                <w:rFonts w:ascii="Times New Roman" w:hAnsi="Times New Roman" w:cs="Times New Roman"/>
              </w:rPr>
            </w:pPr>
          </w:p>
        </w:tc>
        <w:tc>
          <w:tcPr>
            <w:tcW w:w="1695" w:type="dxa"/>
            <w:shd w:val="clear" w:color="auto" w:fill="auto"/>
          </w:tcPr>
          <w:p w:rsidR="00A436A2" w:rsidRPr="008524F7" w:rsidRDefault="00A436A2" w:rsidP="00A436A2">
            <w:pPr>
              <w:jc w:val="center"/>
              <w:rPr>
                <w:rFonts w:ascii="Times New Roman" w:hAnsi="Times New Roman" w:cs="Times New Roman"/>
              </w:rPr>
            </w:pPr>
          </w:p>
        </w:tc>
        <w:tc>
          <w:tcPr>
            <w:tcW w:w="1347" w:type="dxa"/>
            <w:shd w:val="clear" w:color="auto" w:fill="auto"/>
          </w:tcPr>
          <w:p w:rsidR="00A436A2" w:rsidRPr="008524F7" w:rsidRDefault="00A436A2" w:rsidP="00A436A2">
            <w:pPr>
              <w:jc w:val="center"/>
              <w:rPr>
                <w:rFonts w:ascii="Times New Roman" w:hAnsi="Times New Roman" w:cs="Times New Roman"/>
              </w:rPr>
            </w:pPr>
          </w:p>
        </w:tc>
        <w:tc>
          <w:tcPr>
            <w:tcW w:w="1347" w:type="dxa"/>
            <w:shd w:val="clear" w:color="auto" w:fill="auto"/>
          </w:tcPr>
          <w:p w:rsidR="00A436A2" w:rsidRPr="008524F7" w:rsidRDefault="00A436A2" w:rsidP="00A436A2">
            <w:pPr>
              <w:jc w:val="center"/>
              <w:rPr>
                <w:rFonts w:ascii="Times New Roman" w:hAnsi="Times New Roman" w:cs="Times New Roman"/>
              </w:rPr>
            </w:pPr>
          </w:p>
        </w:tc>
        <w:tc>
          <w:tcPr>
            <w:tcW w:w="1349" w:type="dxa"/>
            <w:shd w:val="clear" w:color="auto" w:fill="auto"/>
          </w:tcPr>
          <w:p w:rsidR="00A436A2" w:rsidRPr="008524F7" w:rsidRDefault="00A436A2" w:rsidP="00A436A2">
            <w:pPr>
              <w:jc w:val="center"/>
              <w:rPr>
                <w:rFonts w:ascii="Times New Roman" w:hAnsi="Times New Roman" w:cs="Times New Roman"/>
              </w:rPr>
            </w:pPr>
          </w:p>
        </w:tc>
      </w:tr>
      <w:tr w:rsidR="00A436A2" w:rsidRPr="008524F7" w:rsidTr="00966D26">
        <w:trPr>
          <w:trHeight w:val="456"/>
        </w:trPr>
        <w:tc>
          <w:tcPr>
            <w:tcW w:w="2294" w:type="dxa"/>
            <w:shd w:val="clear" w:color="auto" w:fill="auto"/>
          </w:tcPr>
          <w:p w:rsidR="00A436A2" w:rsidRPr="008524F7" w:rsidRDefault="00A436A2" w:rsidP="00A436A2">
            <w:pPr>
              <w:jc w:val="both"/>
              <w:rPr>
                <w:rFonts w:ascii="Times New Roman" w:hAnsi="Times New Roman" w:cs="Times New Roman"/>
              </w:rPr>
            </w:pPr>
            <w:r w:rsidRPr="008524F7">
              <w:rPr>
                <w:rFonts w:ascii="Times New Roman" w:hAnsi="Times New Roman" w:cs="Times New Roman"/>
              </w:rPr>
              <w:t>средства городского округа</w:t>
            </w:r>
          </w:p>
        </w:tc>
        <w:tc>
          <w:tcPr>
            <w:tcW w:w="1307" w:type="dxa"/>
            <w:shd w:val="clear" w:color="auto" w:fill="auto"/>
          </w:tcPr>
          <w:p w:rsidR="00A436A2" w:rsidRPr="008524F7" w:rsidRDefault="000A7475" w:rsidP="00A436A2">
            <w:pPr>
              <w:jc w:val="center"/>
              <w:rPr>
                <w:rFonts w:ascii="Times New Roman" w:hAnsi="Times New Roman" w:cs="Times New Roman"/>
              </w:rPr>
            </w:pPr>
            <w:r>
              <w:rPr>
                <w:rFonts w:ascii="Times New Roman" w:hAnsi="Times New Roman" w:cs="Times New Roman"/>
              </w:rPr>
              <w:t>4 716</w:t>
            </w:r>
          </w:p>
        </w:tc>
        <w:tc>
          <w:tcPr>
            <w:tcW w:w="1695" w:type="dxa"/>
            <w:shd w:val="clear" w:color="auto" w:fill="auto"/>
          </w:tcPr>
          <w:p w:rsidR="00A436A2" w:rsidRPr="008524F7" w:rsidRDefault="00206A78" w:rsidP="00A436A2">
            <w:pPr>
              <w:jc w:val="center"/>
              <w:rPr>
                <w:rFonts w:ascii="Times New Roman" w:hAnsi="Times New Roman" w:cs="Times New Roman"/>
              </w:rPr>
            </w:pPr>
            <w:r>
              <w:rPr>
                <w:rFonts w:ascii="Times New Roman" w:hAnsi="Times New Roman" w:cs="Times New Roman"/>
              </w:rPr>
              <w:t>5 046</w:t>
            </w:r>
          </w:p>
        </w:tc>
        <w:tc>
          <w:tcPr>
            <w:tcW w:w="1347" w:type="dxa"/>
            <w:shd w:val="clear" w:color="auto" w:fill="auto"/>
          </w:tcPr>
          <w:p w:rsidR="00A436A2" w:rsidRPr="008524F7" w:rsidRDefault="00861A07" w:rsidP="00A436A2">
            <w:pPr>
              <w:jc w:val="center"/>
              <w:rPr>
                <w:rFonts w:ascii="Times New Roman" w:hAnsi="Times New Roman" w:cs="Times New Roman"/>
              </w:rPr>
            </w:pPr>
            <w:r>
              <w:rPr>
                <w:rFonts w:ascii="Times New Roman" w:hAnsi="Times New Roman" w:cs="Times New Roman"/>
              </w:rPr>
              <w:t>5 412,4</w:t>
            </w:r>
          </w:p>
        </w:tc>
        <w:tc>
          <w:tcPr>
            <w:tcW w:w="1347" w:type="dxa"/>
            <w:shd w:val="clear" w:color="auto" w:fill="auto"/>
          </w:tcPr>
          <w:p w:rsidR="00A436A2" w:rsidRPr="008524F7" w:rsidRDefault="00282CB2" w:rsidP="00A436A2">
            <w:pPr>
              <w:jc w:val="center"/>
              <w:rPr>
                <w:rFonts w:ascii="Times New Roman" w:hAnsi="Times New Roman" w:cs="Times New Roman"/>
              </w:rPr>
            </w:pPr>
            <w:r>
              <w:rPr>
                <w:rFonts w:ascii="Times New Roman" w:hAnsi="Times New Roman" w:cs="Times New Roman"/>
              </w:rPr>
              <w:t>5 212,8</w:t>
            </w:r>
          </w:p>
        </w:tc>
        <w:tc>
          <w:tcPr>
            <w:tcW w:w="1349" w:type="dxa"/>
            <w:shd w:val="clear" w:color="auto" w:fill="auto"/>
          </w:tcPr>
          <w:p w:rsidR="00A436A2" w:rsidRPr="008524F7" w:rsidRDefault="00715E45" w:rsidP="00A436A2">
            <w:pPr>
              <w:jc w:val="center"/>
              <w:rPr>
                <w:rFonts w:ascii="Times New Roman" w:hAnsi="Times New Roman" w:cs="Times New Roman"/>
              </w:rPr>
            </w:pPr>
            <w:r>
              <w:rPr>
                <w:rFonts w:ascii="Times New Roman" w:hAnsi="Times New Roman" w:cs="Times New Roman"/>
              </w:rPr>
              <w:t>5 206,4</w:t>
            </w:r>
          </w:p>
        </w:tc>
      </w:tr>
      <w:tr w:rsidR="00A436A2" w:rsidRPr="008524F7" w:rsidTr="00966D26">
        <w:trPr>
          <w:trHeight w:val="456"/>
        </w:trPr>
        <w:tc>
          <w:tcPr>
            <w:tcW w:w="2294" w:type="dxa"/>
            <w:shd w:val="clear" w:color="auto" w:fill="auto"/>
          </w:tcPr>
          <w:p w:rsidR="00A436A2" w:rsidRPr="008524F7" w:rsidRDefault="00A436A2" w:rsidP="00A436A2">
            <w:pPr>
              <w:jc w:val="both"/>
              <w:rPr>
                <w:rFonts w:ascii="Times New Roman" w:hAnsi="Times New Roman" w:cs="Times New Roman"/>
              </w:rPr>
            </w:pPr>
            <w:r w:rsidRPr="008524F7">
              <w:rPr>
                <w:rFonts w:ascii="Times New Roman" w:hAnsi="Times New Roman" w:cs="Times New Roman"/>
              </w:rPr>
              <w:t>средства вышестоящих бюджетов</w:t>
            </w:r>
          </w:p>
        </w:tc>
        <w:tc>
          <w:tcPr>
            <w:tcW w:w="1307" w:type="dxa"/>
            <w:shd w:val="clear" w:color="auto" w:fill="auto"/>
          </w:tcPr>
          <w:p w:rsidR="00A436A2" w:rsidRPr="008524F7" w:rsidRDefault="000A7475" w:rsidP="00A436A2">
            <w:pPr>
              <w:jc w:val="center"/>
              <w:rPr>
                <w:rFonts w:ascii="Times New Roman" w:hAnsi="Times New Roman" w:cs="Times New Roman"/>
              </w:rPr>
            </w:pPr>
            <w:r>
              <w:rPr>
                <w:rFonts w:ascii="Times New Roman" w:hAnsi="Times New Roman" w:cs="Times New Roman"/>
              </w:rPr>
              <w:t>8 070</w:t>
            </w:r>
          </w:p>
        </w:tc>
        <w:tc>
          <w:tcPr>
            <w:tcW w:w="1695" w:type="dxa"/>
            <w:shd w:val="clear" w:color="auto" w:fill="auto"/>
          </w:tcPr>
          <w:p w:rsidR="00A436A2" w:rsidRPr="008524F7" w:rsidRDefault="00C24792" w:rsidP="00A436A2">
            <w:pPr>
              <w:jc w:val="center"/>
              <w:rPr>
                <w:rFonts w:ascii="Times New Roman" w:hAnsi="Times New Roman" w:cs="Times New Roman"/>
              </w:rPr>
            </w:pPr>
            <w:r>
              <w:rPr>
                <w:rFonts w:ascii="Times New Roman" w:hAnsi="Times New Roman" w:cs="Times New Roman"/>
              </w:rPr>
              <w:t>6 175</w:t>
            </w:r>
          </w:p>
        </w:tc>
        <w:tc>
          <w:tcPr>
            <w:tcW w:w="1347" w:type="dxa"/>
            <w:shd w:val="clear" w:color="auto" w:fill="auto"/>
          </w:tcPr>
          <w:p w:rsidR="00A436A2" w:rsidRPr="008524F7" w:rsidRDefault="00A436A2" w:rsidP="00A436A2">
            <w:pPr>
              <w:jc w:val="center"/>
              <w:rPr>
                <w:rFonts w:ascii="Times New Roman" w:hAnsi="Times New Roman" w:cs="Times New Roman"/>
              </w:rPr>
            </w:pPr>
          </w:p>
        </w:tc>
        <w:tc>
          <w:tcPr>
            <w:tcW w:w="1347" w:type="dxa"/>
            <w:shd w:val="clear" w:color="auto" w:fill="auto"/>
          </w:tcPr>
          <w:p w:rsidR="00A436A2" w:rsidRPr="008524F7" w:rsidRDefault="00A436A2" w:rsidP="00A436A2">
            <w:pPr>
              <w:jc w:val="center"/>
              <w:rPr>
                <w:rFonts w:ascii="Times New Roman" w:hAnsi="Times New Roman" w:cs="Times New Roman"/>
              </w:rPr>
            </w:pPr>
          </w:p>
        </w:tc>
        <w:tc>
          <w:tcPr>
            <w:tcW w:w="1349" w:type="dxa"/>
            <w:shd w:val="clear" w:color="auto" w:fill="auto"/>
          </w:tcPr>
          <w:p w:rsidR="00A436A2" w:rsidRPr="008524F7" w:rsidRDefault="00A436A2" w:rsidP="00A436A2">
            <w:pPr>
              <w:jc w:val="center"/>
              <w:rPr>
                <w:rFonts w:ascii="Times New Roman" w:hAnsi="Times New Roman" w:cs="Times New Roman"/>
              </w:rPr>
            </w:pPr>
          </w:p>
        </w:tc>
      </w:tr>
      <w:tr w:rsidR="00A436A2" w:rsidRPr="008524F7" w:rsidTr="00966D26">
        <w:trPr>
          <w:trHeight w:val="1042"/>
        </w:trPr>
        <w:tc>
          <w:tcPr>
            <w:tcW w:w="2294" w:type="dxa"/>
            <w:shd w:val="clear" w:color="auto" w:fill="auto"/>
          </w:tcPr>
          <w:p w:rsidR="00A436A2" w:rsidRPr="008524F7" w:rsidRDefault="00A436A2" w:rsidP="00BB73F3">
            <w:pPr>
              <w:jc w:val="both"/>
              <w:rPr>
                <w:rFonts w:ascii="Times New Roman" w:hAnsi="Times New Roman" w:cs="Times New Roman"/>
              </w:rPr>
            </w:pPr>
            <w:r w:rsidRPr="008524F7">
              <w:rPr>
                <w:rFonts w:ascii="Times New Roman" w:hAnsi="Times New Roman" w:cs="Times New Roman"/>
              </w:rPr>
              <w:lastRenderedPageBreak/>
              <w:t>Жилищно-коммунальное хозяйство, дорожное хозяйство, транспорт, всего</w:t>
            </w:r>
          </w:p>
        </w:tc>
        <w:tc>
          <w:tcPr>
            <w:tcW w:w="1307" w:type="dxa"/>
            <w:shd w:val="clear" w:color="auto" w:fill="auto"/>
          </w:tcPr>
          <w:p w:rsidR="00A436A2" w:rsidRPr="008524F7" w:rsidRDefault="009857D5" w:rsidP="00A436A2">
            <w:pPr>
              <w:jc w:val="center"/>
              <w:rPr>
                <w:rFonts w:ascii="Times New Roman" w:hAnsi="Times New Roman" w:cs="Times New Roman"/>
              </w:rPr>
            </w:pPr>
            <w:r>
              <w:rPr>
                <w:rFonts w:ascii="Times New Roman" w:hAnsi="Times New Roman" w:cs="Times New Roman"/>
              </w:rPr>
              <w:t>3 341</w:t>
            </w:r>
          </w:p>
        </w:tc>
        <w:tc>
          <w:tcPr>
            <w:tcW w:w="1695" w:type="dxa"/>
            <w:shd w:val="clear" w:color="auto" w:fill="auto"/>
          </w:tcPr>
          <w:p w:rsidR="00A436A2" w:rsidRPr="008524F7" w:rsidRDefault="00464A18" w:rsidP="00A436A2">
            <w:pPr>
              <w:jc w:val="center"/>
              <w:rPr>
                <w:rFonts w:ascii="Times New Roman" w:hAnsi="Times New Roman" w:cs="Times New Roman"/>
              </w:rPr>
            </w:pPr>
            <w:r>
              <w:rPr>
                <w:rFonts w:ascii="Times New Roman" w:hAnsi="Times New Roman" w:cs="Times New Roman"/>
              </w:rPr>
              <w:t>4 566</w:t>
            </w:r>
          </w:p>
        </w:tc>
        <w:tc>
          <w:tcPr>
            <w:tcW w:w="1347" w:type="dxa"/>
            <w:shd w:val="clear" w:color="auto" w:fill="auto"/>
          </w:tcPr>
          <w:p w:rsidR="00A436A2" w:rsidRPr="008524F7" w:rsidRDefault="00F20B8B" w:rsidP="00A436A2">
            <w:pPr>
              <w:jc w:val="center"/>
              <w:rPr>
                <w:rFonts w:ascii="Times New Roman" w:hAnsi="Times New Roman" w:cs="Times New Roman"/>
              </w:rPr>
            </w:pPr>
            <w:r>
              <w:rPr>
                <w:rFonts w:ascii="Times New Roman" w:hAnsi="Times New Roman" w:cs="Times New Roman"/>
              </w:rPr>
              <w:t>3 266,3</w:t>
            </w:r>
          </w:p>
        </w:tc>
        <w:tc>
          <w:tcPr>
            <w:tcW w:w="1347" w:type="dxa"/>
            <w:shd w:val="clear" w:color="auto" w:fill="auto"/>
          </w:tcPr>
          <w:p w:rsidR="00A436A2" w:rsidRPr="008524F7" w:rsidRDefault="00A475C3" w:rsidP="00E37DC0">
            <w:pPr>
              <w:jc w:val="center"/>
              <w:rPr>
                <w:rFonts w:ascii="Times New Roman" w:hAnsi="Times New Roman" w:cs="Times New Roman"/>
              </w:rPr>
            </w:pPr>
            <w:r>
              <w:rPr>
                <w:rFonts w:ascii="Times New Roman" w:hAnsi="Times New Roman" w:cs="Times New Roman"/>
              </w:rPr>
              <w:t>2 568,</w:t>
            </w:r>
            <w:r w:rsidR="00E37DC0">
              <w:rPr>
                <w:rFonts w:ascii="Times New Roman" w:hAnsi="Times New Roman" w:cs="Times New Roman"/>
              </w:rPr>
              <w:t>9</w:t>
            </w:r>
          </w:p>
        </w:tc>
        <w:tc>
          <w:tcPr>
            <w:tcW w:w="1349" w:type="dxa"/>
            <w:shd w:val="clear" w:color="auto" w:fill="auto"/>
          </w:tcPr>
          <w:p w:rsidR="00A436A2" w:rsidRPr="008524F7" w:rsidRDefault="00BF1F18" w:rsidP="00E37DC0">
            <w:pPr>
              <w:jc w:val="center"/>
              <w:rPr>
                <w:rFonts w:ascii="Times New Roman" w:hAnsi="Times New Roman" w:cs="Times New Roman"/>
              </w:rPr>
            </w:pPr>
            <w:r>
              <w:rPr>
                <w:rFonts w:ascii="Times New Roman" w:hAnsi="Times New Roman" w:cs="Times New Roman"/>
              </w:rPr>
              <w:t>2 567,</w:t>
            </w:r>
            <w:r w:rsidR="00E37DC0">
              <w:rPr>
                <w:rFonts w:ascii="Times New Roman" w:hAnsi="Times New Roman" w:cs="Times New Roman"/>
              </w:rPr>
              <w:t>6</w:t>
            </w:r>
          </w:p>
        </w:tc>
      </w:tr>
      <w:tr w:rsidR="00A436A2" w:rsidRPr="008524F7" w:rsidTr="00966D26">
        <w:trPr>
          <w:trHeight w:val="235"/>
        </w:trPr>
        <w:tc>
          <w:tcPr>
            <w:tcW w:w="2294" w:type="dxa"/>
            <w:shd w:val="clear" w:color="auto" w:fill="auto"/>
          </w:tcPr>
          <w:p w:rsidR="00A436A2" w:rsidRPr="008524F7" w:rsidRDefault="00A436A2" w:rsidP="00A436A2">
            <w:pPr>
              <w:jc w:val="both"/>
              <w:rPr>
                <w:rFonts w:ascii="Times New Roman" w:hAnsi="Times New Roman" w:cs="Times New Roman"/>
              </w:rPr>
            </w:pPr>
            <w:r w:rsidRPr="008524F7">
              <w:rPr>
                <w:rFonts w:ascii="Times New Roman" w:hAnsi="Times New Roman" w:cs="Times New Roman"/>
                <w:i/>
              </w:rPr>
              <w:t>в том числе:</w:t>
            </w:r>
          </w:p>
        </w:tc>
        <w:tc>
          <w:tcPr>
            <w:tcW w:w="1307" w:type="dxa"/>
            <w:shd w:val="clear" w:color="auto" w:fill="auto"/>
          </w:tcPr>
          <w:p w:rsidR="00A436A2" w:rsidRPr="008524F7" w:rsidRDefault="00A436A2" w:rsidP="00A436A2">
            <w:pPr>
              <w:jc w:val="center"/>
              <w:rPr>
                <w:rFonts w:ascii="Times New Roman" w:hAnsi="Times New Roman" w:cs="Times New Roman"/>
              </w:rPr>
            </w:pPr>
          </w:p>
        </w:tc>
        <w:tc>
          <w:tcPr>
            <w:tcW w:w="1695" w:type="dxa"/>
            <w:shd w:val="clear" w:color="auto" w:fill="auto"/>
          </w:tcPr>
          <w:p w:rsidR="00A436A2" w:rsidRPr="008524F7" w:rsidRDefault="00A436A2" w:rsidP="00A436A2">
            <w:pPr>
              <w:jc w:val="center"/>
              <w:rPr>
                <w:rFonts w:ascii="Times New Roman" w:hAnsi="Times New Roman" w:cs="Times New Roman"/>
              </w:rPr>
            </w:pPr>
          </w:p>
        </w:tc>
        <w:tc>
          <w:tcPr>
            <w:tcW w:w="1347" w:type="dxa"/>
            <w:shd w:val="clear" w:color="auto" w:fill="auto"/>
          </w:tcPr>
          <w:p w:rsidR="00A436A2" w:rsidRPr="008524F7" w:rsidRDefault="00A436A2" w:rsidP="00A436A2">
            <w:pPr>
              <w:jc w:val="center"/>
              <w:rPr>
                <w:rFonts w:ascii="Times New Roman" w:hAnsi="Times New Roman" w:cs="Times New Roman"/>
              </w:rPr>
            </w:pPr>
          </w:p>
        </w:tc>
        <w:tc>
          <w:tcPr>
            <w:tcW w:w="1347" w:type="dxa"/>
            <w:shd w:val="clear" w:color="auto" w:fill="auto"/>
          </w:tcPr>
          <w:p w:rsidR="00A436A2" w:rsidRPr="008524F7" w:rsidRDefault="00A436A2" w:rsidP="00A436A2">
            <w:pPr>
              <w:jc w:val="center"/>
              <w:rPr>
                <w:rFonts w:ascii="Times New Roman" w:hAnsi="Times New Roman" w:cs="Times New Roman"/>
              </w:rPr>
            </w:pPr>
          </w:p>
        </w:tc>
        <w:tc>
          <w:tcPr>
            <w:tcW w:w="1349" w:type="dxa"/>
            <w:shd w:val="clear" w:color="auto" w:fill="auto"/>
          </w:tcPr>
          <w:p w:rsidR="00A436A2" w:rsidRPr="008524F7" w:rsidRDefault="00A436A2" w:rsidP="00A436A2">
            <w:pPr>
              <w:jc w:val="center"/>
              <w:rPr>
                <w:rFonts w:ascii="Times New Roman" w:hAnsi="Times New Roman" w:cs="Times New Roman"/>
              </w:rPr>
            </w:pPr>
          </w:p>
        </w:tc>
      </w:tr>
      <w:tr w:rsidR="00A436A2" w:rsidRPr="008524F7" w:rsidTr="00966D26">
        <w:trPr>
          <w:trHeight w:val="263"/>
        </w:trPr>
        <w:tc>
          <w:tcPr>
            <w:tcW w:w="2294" w:type="dxa"/>
            <w:shd w:val="clear" w:color="auto" w:fill="auto"/>
          </w:tcPr>
          <w:p w:rsidR="00A436A2" w:rsidRPr="008524F7" w:rsidRDefault="00A436A2" w:rsidP="00A436A2">
            <w:pPr>
              <w:jc w:val="both"/>
              <w:rPr>
                <w:rFonts w:ascii="Times New Roman" w:hAnsi="Times New Roman" w:cs="Times New Roman"/>
              </w:rPr>
            </w:pPr>
            <w:r w:rsidRPr="008524F7">
              <w:rPr>
                <w:rFonts w:ascii="Times New Roman" w:hAnsi="Times New Roman" w:cs="Times New Roman"/>
              </w:rPr>
              <w:t>средства городского округа</w:t>
            </w:r>
          </w:p>
        </w:tc>
        <w:tc>
          <w:tcPr>
            <w:tcW w:w="1307" w:type="dxa"/>
            <w:shd w:val="clear" w:color="auto" w:fill="auto"/>
          </w:tcPr>
          <w:p w:rsidR="00A436A2" w:rsidRPr="008524F7" w:rsidRDefault="009857D5" w:rsidP="00A436A2">
            <w:pPr>
              <w:jc w:val="center"/>
              <w:rPr>
                <w:rFonts w:ascii="Times New Roman" w:hAnsi="Times New Roman" w:cs="Times New Roman"/>
              </w:rPr>
            </w:pPr>
            <w:r>
              <w:rPr>
                <w:rFonts w:ascii="Times New Roman" w:hAnsi="Times New Roman" w:cs="Times New Roman"/>
              </w:rPr>
              <w:t>1 729</w:t>
            </w:r>
          </w:p>
        </w:tc>
        <w:tc>
          <w:tcPr>
            <w:tcW w:w="1695" w:type="dxa"/>
            <w:shd w:val="clear" w:color="auto" w:fill="auto"/>
          </w:tcPr>
          <w:p w:rsidR="00464A18" w:rsidRPr="008524F7" w:rsidRDefault="00C24792" w:rsidP="00C24792">
            <w:pPr>
              <w:jc w:val="center"/>
              <w:rPr>
                <w:rFonts w:ascii="Times New Roman" w:hAnsi="Times New Roman" w:cs="Times New Roman"/>
              </w:rPr>
            </w:pPr>
            <w:r>
              <w:rPr>
                <w:rFonts w:ascii="Times New Roman" w:hAnsi="Times New Roman" w:cs="Times New Roman"/>
              </w:rPr>
              <w:t>2 525</w:t>
            </w:r>
          </w:p>
        </w:tc>
        <w:tc>
          <w:tcPr>
            <w:tcW w:w="1347" w:type="dxa"/>
            <w:shd w:val="clear" w:color="auto" w:fill="auto"/>
          </w:tcPr>
          <w:p w:rsidR="00A436A2" w:rsidRPr="008524F7" w:rsidRDefault="00861A07" w:rsidP="00A436A2">
            <w:pPr>
              <w:jc w:val="center"/>
              <w:rPr>
                <w:rFonts w:ascii="Times New Roman" w:hAnsi="Times New Roman" w:cs="Times New Roman"/>
              </w:rPr>
            </w:pPr>
            <w:r>
              <w:rPr>
                <w:rFonts w:ascii="Times New Roman" w:hAnsi="Times New Roman" w:cs="Times New Roman"/>
              </w:rPr>
              <w:t>2 491,5</w:t>
            </w:r>
          </w:p>
        </w:tc>
        <w:tc>
          <w:tcPr>
            <w:tcW w:w="1347" w:type="dxa"/>
            <w:shd w:val="clear" w:color="auto" w:fill="auto"/>
          </w:tcPr>
          <w:p w:rsidR="00A436A2" w:rsidRPr="008524F7" w:rsidRDefault="00A475C3" w:rsidP="00A436A2">
            <w:pPr>
              <w:jc w:val="center"/>
              <w:rPr>
                <w:rFonts w:ascii="Times New Roman" w:hAnsi="Times New Roman" w:cs="Times New Roman"/>
              </w:rPr>
            </w:pPr>
            <w:r>
              <w:rPr>
                <w:rFonts w:ascii="Times New Roman" w:hAnsi="Times New Roman" w:cs="Times New Roman"/>
              </w:rPr>
              <w:t>2 </w:t>
            </w:r>
            <w:r w:rsidR="00E37DC0">
              <w:rPr>
                <w:rFonts w:ascii="Times New Roman" w:hAnsi="Times New Roman" w:cs="Times New Roman"/>
              </w:rPr>
              <w:t>506</w:t>
            </w:r>
            <w:r>
              <w:rPr>
                <w:rFonts w:ascii="Times New Roman" w:hAnsi="Times New Roman" w:cs="Times New Roman"/>
              </w:rPr>
              <w:t>,6</w:t>
            </w:r>
          </w:p>
        </w:tc>
        <w:tc>
          <w:tcPr>
            <w:tcW w:w="1349" w:type="dxa"/>
            <w:shd w:val="clear" w:color="auto" w:fill="auto"/>
          </w:tcPr>
          <w:p w:rsidR="00A436A2" w:rsidRPr="008524F7" w:rsidRDefault="00BF1F18" w:rsidP="00E37DC0">
            <w:pPr>
              <w:jc w:val="center"/>
              <w:rPr>
                <w:rFonts w:ascii="Times New Roman" w:hAnsi="Times New Roman" w:cs="Times New Roman"/>
              </w:rPr>
            </w:pPr>
            <w:r>
              <w:rPr>
                <w:rFonts w:ascii="Times New Roman" w:hAnsi="Times New Roman" w:cs="Times New Roman"/>
              </w:rPr>
              <w:t>2 567,</w:t>
            </w:r>
            <w:r w:rsidR="00E37DC0">
              <w:rPr>
                <w:rFonts w:ascii="Times New Roman" w:hAnsi="Times New Roman" w:cs="Times New Roman"/>
              </w:rPr>
              <w:t>6</w:t>
            </w:r>
          </w:p>
        </w:tc>
      </w:tr>
      <w:tr w:rsidR="00A436A2" w:rsidRPr="008524F7" w:rsidTr="00966D26">
        <w:trPr>
          <w:trHeight w:val="456"/>
        </w:trPr>
        <w:tc>
          <w:tcPr>
            <w:tcW w:w="2294" w:type="dxa"/>
            <w:shd w:val="clear" w:color="auto" w:fill="auto"/>
          </w:tcPr>
          <w:p w:rsidR="00A436A2" w:rsidRPr="008524F7" w:rsidRDefault="00A436A2" w:rsidP="00A436A2">
            <w:pPr>
              <w:jc w:val="both"/>
              <w:rPr>
                <w:rFonts w:ascii="Times New Roman" w:hAnsi="Times New Roman" w:cs="Times New Roman"/>
              </w:rPr>
            </w:pPr>
            <w:r w:rsidRPr="008524F7">
              <w:rPr>
                <w:rFonts w:ascii="Times New Roman" w:hAnsi="Times New Roman" w:cs="Times New Roman"/>
              </w:rPr>
              <w:t>средства вышестоящих бюджетов</w:t>
            </w:r>
          </w:p>
        </w:tc>
        <w:tc>
          <w:tcPr>
            <w:tcW w:w="1307" w:type="dxa"/>
            <w:shd w:val="clear" w:color="auto" w:fill="auto"/>
          </w:tcPr>
          <w:p w:rsidR="00A436A2" w:rsidRPr="008524F7" w:rsidRDefault="009857D5" w:rsidP="00A436A2">
            <w:pPr>
              <w:jc w:val="center"/>
              <w:rPr>
                <w:rFonts w:ascii="Times New Roman" w:hAnsi="Times New Roman" w:cs="Times New Roman"/>
              </w:rPr>
            </w:pPr>
            <w:r>
              <w:rPr>
                <w:rFonts w:ascii="Times New Roman" w:hAnsi="Times New Roman" w:cs="Times New Roman"/>
              </w:rPr>
              <w:t>1 612</w:t>
            </w:r>
          </w:p>
        </w:tc>
        <w:tc>
          <w:tcPr>
            <w:tcW w:w="1695" w:type="dxa"/>
            <w:shd w:val="clear" w:color="auto" w:fill="auto"/>
          </w:tcPr>
          <w:p w:rsidR="00C24792" w:rsidRDefault="00C24792" w:rsidP="00C24792">
            <w:pPr>
              <w:jc w:val="center"/>
              <w:rPr>
                <w:rFonts w:ascii="Times New Roman" w:hAnsi="Times New Roman" w:cs="Times New Roman"/>
              </w:rPr>
            </w:pPr>
            <w:r>
              <w:rPr>
                <w:rFonts w:ascii="Times New Roman" w:hAnsi="Times New Roman" w:cs="Times New Roman"/>
              </w:rPr>
              <w:t>2 041</w:t>
            </w:r>
          </w:p>
          <w:p w:rsidR="00A436A2" w:rsidRPr="008524F7" w:rsidRDefault="00A436A2" w:rsidP="00A436A2">
            <w:pPr>
              <w:jc w:val="center"/>
              <w:rPr>
                <w:rFonts w:ascii="Times New Roman" w:hAnsi="Times New Roman" w:cs="Times New Roman"/>
              </w:rPr>
            </w:pPr>
          </w:p>
        </w:tc>
        <w:tc>
          <w:tcPr>
            <w:tcW w:w="1347" w:type="dxa"/>
            <w:shd w:val="clear" w:color="auto" w:fill="auto"/>
          </w:tcPr>
          <w:p w:rsidR="00A436A2" w:rsidRPr="008524F7" w:rsidRDefault="00F20B8B" w:rsidP="00A436A2">
            <w:pPr>
              <w:jc w:val="center"/>
              <w:rPr>
                <w:rFonts w:ascii="Times New Roman" w:hAnsi="Times New Roman" w:cs="Times New Roman"/>
              </w:rPr>
            </w:pPr>
            <w:r>
              <w:rPr>
                <w:rFonts w:ascii="Times New Roman" w:hAnsi="Times New Roman" w:cs="Times New Roman"/>
              </w:rPr>
              <w:t>774,8</w:t>
            </w:r>
          </w:p>
        </w:tc>
        <w:tc>
          <w:tcPr>
            <w:tcW w:w="1347" w:type="dxa"/>
            <w:shd w:val="clear" w:color="auto" w:fill="auto"/>
          </w:tcPr>
          <w:p w:rsidR="00A436A2" w:rsidRPr="008524F7" w:rsidRDefault="00A475C3" w:rsidP="00A436A2">
            <w:pPr>
              <w:jc w:val="center"/>
              <w:rPr>
                <w:rFonts w:ascii="Times New Roman" w:hAnsi="Times New Roman" w:cs="Times New Roman"/>
              </w:rPr>
            </w:pPr>
            <w:r>
              <w:rPr>
                <w:rFonts w:ascii="Times New Roman" w:hAnsi="Times New Roman" w:cs="Times New Roman"/>
              </w:rPr>
              <w:t xml:space="preserve">    62,3</w:t>
            </w:r>
          </w:p>
        </w:tc>
        <w:tc>
          <w:tcPr>
            <w:tcW w:w="1349" w:type="dxa"/>
            <w:shd w:val="clear" w:color="auto" w:fill="auto"/>
          </w:tcPr>
          <w:p w:rsidR="00A436A2" w:rsidRPr="008524F7" w:rsidRDefault="00A436A2" w:rsidP="00A436A2">
            <w:pPr>
              <w:jc w:val="center"/>
              <w:rPr>
                <w:rFonts w:ascii="Times New Roman" w:hAnsi="Times New Roman" w:cs="Times New Roman"/>
              </w:rPr>
            </w:pPr>
          </w:p>
        </w:tc>
      </w:tr>
      <w:tr w:rsidR="00A436A2" w:rsidRPr="008524F7" w:rsidTr="00966D26">
        <w:trPr>
          <w:trHeight w:val="365"/>
        </w:trPr>
        <w:tc>
          <w:tcPr>
            <w:tcW w:w="2294" w:type="dxa"/>
            <w:shd w:val="clear" w:color="auto" w:fill="auto"/>
          </w:tcPr>
          <w:p w:rsidR="00A436A2" w:rsidRPr="008524F7" w:rsidRDefault="00A436A2" w:rsidP="00A436A2">
            <w:pPr>
              <w:jc w:val="both"/>
              <w:rPr>
                <w:rFonts w:ascii="Times New Roman" w:hAnsi="Times New Roman" w:cs="Times New Roman"/>
              </w:rPr>
            </w:pPr>
            <w:r w:rsidRPr="008524F7">
              <w:rPr>
                <w:rFonts w:ascii="Times New Roman" w:hAnsi="Times New Roman" w:cs="Times New Roman"/>
              </w:rPr>
              <w:t>Всего расходов</w:t>
            </w:r>
          </w:p>
        </w:tc>
        <w:tc>
          <w:tcPr>
            <w:tcW w:w="1307" w:type="dxa"/>
            <w:shd w:val="clear" w:color="auto" w:fill="auto"/>
          </w:tcPr>
          <w:p w:rsidR="00A436A2" w:rsidRPr="008524F7" w:rsidRDefault="000A7475" w:rsidP="00A436A2">
            <w:pPr>
              <w:jc w:val="center"/>
              <w:rPr>
                <w:rFonts w:ascii="Times New Roman" w:hAnsi="Times New Roman" w:cs="Times New Roman"/>
              </w:rPr>
            </w:pPr>
            <w:r>
              <w:rPr>
                <w:rFonts w:ascii="Times New Roman" w:hAnsi="Times New Roman" w:cs="Times New Roman"/>
              </w:rPr>
              <w:t>18 562</w:t>
            </w:r>
          </w:p>
        </w:tc>
        <w:tc>
          <w:tcPr>
            <w:tcW w:w="1695" w:type="dxa"/>
            <w:shd w:val="clear" w:color="auto" w:fill="auto"/>
          </w:tcPr>
          <w:p w:rsidR="00A436A2" w:rsidRPr="008524F7" w:rsidRDefault="00723D35" w:rsidP="00A436A2">
            <w:pPr>
              <w:jc w:val="center"/>
              <w:rPr>
                <w:rFonts w:ascii="Times New Roman" w:hAnsi="Times New Roman" w:cs="Times New Roman"/>
              </w:rPr>
            </w:pPr>
            <w:r>
              <w:rPr>
                <w:rFonts w:ascii="Times New Roman" w:hAnsi="Times New Roman" w:cs="Times New Roman"/>
              </w:rPr>
              <w:t>18 911</w:t>
            </w:r>
          </w:p>
        </w:tc>
        <w:tc>
          <w:tcPr>
            <w:tcW w:w="1347" w:type="dxa"/>
            <w:shd w:val="clear" w:color="auto" w:fill="auto"/>
          </w:tcPr>
          <w:p w:rsidR="00A436A2" w:rsidRPr="008524F7" w:rsidRDefault="002215BD" w:rsidP="00A436A2">
            <w:pPr>
              <w:jc w:val="center"/>
              <w:rPr>
                <w:rFonts w:ascii="Times New Roman" w:hAnsi="Times New Roman" w:cs="Times New Roman"/>
              </w:rPr>
            </w:pPr>
            <w:r>
              <w:rPr>
                <w:rFonts w:ascii="Times New Roman" w:hAnsi="Times New Roman" w:cs="Times New Roman"/>
              </w:rPr>
              <w:t>11 651,8</w:t>
            </w:r>
          </w:p>
        </w:tc>
        <w:tc>
          <w:tcPr>
            <w:tcW w:w="1347" w:type="dxa"/>
            <w:shd w:val="clear" w:color="auto" w:fill="auto"/>
          </w:tcPr>
          <w:p w:rsidR="00A436A2" w:rsidRPr="008524F7" w:rsidRDefault="002215BD" w:rsidP="00A436A2">
            <w:pPr>
              <w:jc w:val="center"/>
              <w:rPr>
                <w:rFonts w:ascii="Times New Roman" w:hAnsi="Times New Roman" w:cs="Times New Roman"/>
              </w:rPr>
            </w:pPr>
            <w:r>
              <w:rPr>
                <w:rFonts w:ascii="Times New Roman" w:hAnsi="Times New Roman" w:cs="Times New Roman"/>
              </w:rPr>
              <w:t>10 853,9</w:t>
            </w:r>
          </w:p>
        </w:tc>
        <w:tc>
          <w:tcPr>
            <w:tcW w:w="1349" w:type="dxa"/>
            <w:shd w:val="clear" w:color="auto" w:fill="auto"/>
          </w:tcPr>
          <w:p w:rsidR="00A436A2" w:rsidRPr="008524F7" w:rsidRDefault="002215BD" w:rsidP="00A436A2">
            <w:pPr>
              <w:jc w:val="center"/>
              <w:rPr>
                <w:rFonts w:ascii="Times New Roman" w:hAnsi="Times New Roman" w:cs="Times New Roman"/>
              </w:rPr>
            </w:pPr>
            <w:r>
              <w:rPr>
                <w:rFonts w:ascii="Times New Roman" w:hAnsi="Times New Roman" w:cs="Times New Roman"/>
              </w:rPr>
              <w:t>11 251,</w:t>
            </w:r>
            <w:r w:rsidR="00F20B8B">
              <w:rPr>
                <w:rFonts w:ascii="Times New Roman" w:hAnsi="Times New Roman" w:cs="Times New Roman"/>
              </w:rPr>
              <w:t>3</w:t>
            </w:r>
          </w:p>
        </w:tc>
      </w:tr>
    </w:tbl>
    <w:p w:rsidR="001D1602" w:rsidRPr="007A0845" w:rsidRDefault="001D1602" w:rsidP="007A0845">
      <w:pPr>
        <w:autoSpaceDE w:val="0"/>
        <w:autoSpaceDN w:val="0"/>
        <w:adjustRightInd w:val="0"/>
        <w:spacing w:after="0" w:line="298" w:lineRule="auto"/>
        <w:ind w:firstLine="709"/>
        <w:jc w:val="both"/>
        <w:rPr>
          <w:rFonts w:ascii="Times New Roman" w:hAnsi="Times New Roman" w:cs="Times New Roman"/>
          <w:sz w:val="28"/>
          <w:szCs w:val="28"/>
        </w:rPr>
      </w:pPr>
      <w:r w:rsidRPr="007A0845">
        <w:rPr>
          <w:rFonts w:ascii="Times New Roman" w:hAnsi="Times New Roman" w:cs="Times New Roman"/>
          <w:sz w:val="28"/>
          <w:szCs w:val="28"/>
        </w:rPr>
        <w:t>В общей структуре расходов бюджета городского округа уровень расходов отраслей социальной сферы, жилищно-коммунального хозяйства, дорожного хозяйства и транспорта, в планируемом периоде, сохранится высоким аналогично текущему году и предшествующим периодам.</w:t>
      </w:r>
      <w:r w:rsidR="00DA6132" w:rsidRPr="007A0845">
        <w:rPr>
          <w:rFonts w:ascii="Times New Roman" w:hAnsi="Times New Roman" w:cs="Times New Roman"/>
          <w:sz w:val="28"/>
          <w:szCs w:val="28"/>
        </w:rPr>
        <w:t xml:space="preserve"> </w:t>
      </w:r>
      <w:r w:rsidRPr="007A0845">
        <w:rPr>
          <w:rFonts w:ascii="Times New Roman" w:hAnsi="Times New Roman" w:cs="Times New Roman"/>
          <w:sz w:val="28"/>
          <w:szCs w:val="28"/>
        </w:rPr>
        <w:t>По мере предоставления межбюджетных трансфертов из вышестоящих бюджетов увеличатся расходы на финансировани</w:t>
      </w:r>
      <w:r w:rsidR="00E73B9E">
        <w:rPr>
          <w:rFonts w:ascii="Times New Roman" w:hAnsi="Times New Roman" w:cs="Times New Roman"/>
          <w:sz w:val="28"/>
          <w:szCs w:val="28"/>
        </w:rPr>
        <w:t>е</w:t>
      </w:r>
      <w:r w:rsidRPr="007A0845">
        <w:rPr>
          <w:rFonts w:ascii="Times New Roman" w:hAnsi="Times New Roman" w:cs="Times New Roman"/>
          <w:sz w:val="28"/>
          <w:szCs w:val="28"/>
        </w:rPr>
        <w:t xml:space="preserve"> отраслей. </w:t>
      </w:r>
    </w:p>
    <w:p w:rsidR="00B751DD" w:rsidRDefault="00B751DD" w:rsidP="003D61E6">
      <w:pPr>
        <w:spacing w:line="240" w:lineRule="auto"/>
        <w:ind w:firstLine="709"/>
        <w:contextualSpacing/>
        <w:jc w:val="both"/>
        <w:rPr>
          <w:rFonts w:ascii="Times New Roman" w:hAnsi="Times New Roman" w:cs="Times New Roman"/>
          <w:color w:val="2F5496" w:themeColor="accent1" w:themeShade="BF"/>
          <w:sz w:val="24"/>
          <w:szCs w:val="24"/>
        </w:rPr>
      </w:pPr>
    </w:p>
    <w:p w:rsidR="001E6FD0" w:rsidRDefault="00AD5CBA" w:rsidP="001E6FD0">
      <w:pPr>
        <w:spacing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Реализация бюджетной политики </w:t>
      </w:r>
      <w:r w:rsidRPr="001E6FD0">
        <w:rPr>
          <w:rFonts w:ascii="Times New Roman" w:hAnsi="Times New Roman" w:cs="Times New Roman"/>
          <w:b/>
          <w:color w:val="000000" w:themeColor="text1"/>
          <w:sz w:val="28"/>
          <w:szCs w:val="28"/>
        </w:rPr>
        <w:t>в сфере образования</w:t>
      </w:r>
      <w:r w:rsidRPr="001E6FD0">
        <w:rPr>
          <w:rFonts w:ascii="Times New Roman" w:hAnsi="Times New Roman" w:cs="Times New Roman"/>
          <w:color w:val="000000" w:themeColor="text1"/>
          <w:sz w:val="28"/>
          <w:szCs w:val="28"/>
        </w:rPr>
        <w:t xml:space="preserve"> направлена на достижени</w:t>
      </w:r>
      <w:r w:rsidR="00C320D2" w:rsidRPr="001E6FD0">
        <w:rPr>
          <w:rFonts w:ascii="Times New Roman" w:hAnsi="Times New Roman" w:cs="Times New Roman"/>
          <w:color w:val="000000" w:themeColor="text1"/>
          <w:sz w:val="28"/>
          <w:szCs w:val="28"/>
        </w:rPr>
        <w:t>е</w:t>
      </w:r>
      <w:r w:rsidR="007A0845" w:rsidRPr="001E6FD0">
        <w:rPr>
          <w:rFonts w:ascii="Times New Roman" w:hAnsi="Times New Roman" w:cs="Times New Roman"/>
          <w:color w:val="000000" w:themeColor="text1"/>
          <w:sz w:val="28"/>
          <w:szCs w:val="28"/>
        </w:rPr>
        <w:t xml:space="preserve"> стратегических целей посредством</w:t>
      </w:r>
      <w:r w:rsidRPr="001E6FD0">
        <w:rPr>
          <w:rFonts w:ascii="Times New Roman" w:hAnsi="Times New Roman" w:cs="Times New Roman"/>
          <w:color w:val="000000" w:themeColor="text1"/>
          <w:sz w:val="28"/>
          <w:szCs w:val="28"/>
        </w:rPr>
        <w:t xml:space="preserve"> реализации мероприятий</w:t>
      </w:r>
      <w:r w:rsidR="0054513A" w:rsidRPr="001E6FD0">
        <w:rPr>
          <w:rFonts w:ascii="Times New Roman" w:hAnsi="Times New Roman" w:cs="Times New Roman"/>
          <w:color w:val="000000" w:themeColor="text1"/>
          <w:sz w:val="28"/>
          <w:szCs w:val="28"/>
        </w:rPr>
        <w:t xml:space="preserve"> в рамках национального проекта «Образование», государственных программ, муниципальных программ</w:t>
      </w:r>
      <w:r w:rsidRPr="001E6FD0">
        <w:rPr>
          <w:rFonts w:ascii="Times New Roman" w:hAnsi="Times New Roman" w:cs="Times New Roman"/>
          <w:color w:val="000000" w:themeColor="text1"/>
          <w:sz w:val="28"/>
          <w:szCs w:val="28"/>
        </w:rPr>
        <w:t>.</w:t>
      </w:r>
    </w:p>
    <w:p w:rsidR="001E6FD0" w:rsidRPr="006B7700" w:rsidRDefault="001E6FD0" w:rsidP="00F71A5D">
      <w:pPr>
        <w:spacing w:after="0" w:line="30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w:t>
      </w:r>
      <w:r w:rsidRPr="006B7700">
        <w:rPr>
          <w:rFonts w:ascii="Times New Roman" w:hAnsi="Times New Roman" w:cs="Times New Roman"/>
          <w:color w:val="000000" w:themeColor="text1"/>
          <w:sz w:val="28"/>
          <w:szCs w:val="28"/>
        </w:rPr>
        <w:t>а обеспечение текуще</w:t>
      </w:r>
      <w:r>
        <w:rPr>
          <w:rFonts w:ascii="Times New Roman" w:hAnsi="Times New Roman" w:cs="Times New Roman"/>
          <w:color w:val="000000" w:themeColor="text1"/>
          <w:sz w:val="28"/>
          <w:szCs w:val="28"/>
        </w:rPr>
        <w:t>го</w:t>
      </w:r>
      <w:r w:rsidRPr="006B7700">
        <w:rPr>
          <w:rFonts w:ascii="Times New Roman" w:hAnsi="Times New Roman" w:cs="Times New Roman"/>
          <w:color w:val="000000" w:themeColor="text1"/>
          <w:sz w:val="28"/>
          <w:szCs w:val="28"/>
        </w:rPr>
        <w:t xml:space="preserve"> содержани</w:t>
      </w:r>
      <w:r>
        <w:rPr>
          <w:rFonts w:ascii="Times New Roman" w:hAnsi="Times New Roman" w:cs="Times New Roman"/>
          <w:color w:val="000000" w:themeColor="text1"/>
          <w:sz w:val="28"/>
          <w:szCs w:val="28"/>
        </w:rPr>
        <w:t>я</w:t>
      </w:r>
      <w:r w:rsidRPr="006B7700">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образовательных учреждений</w:t>
      </w:r>
      <w:r w:rsidRPr="006B7700">
        <w:rPr>
          <w:rFonts w:ascii="Times New Roman" w:hAnsi="Times New Roman" w:cs="Times New Roman"/>
          <w:color w:val="000000" w:themeColor="text1"/>
          <w:sz w:val="28"/>
          <w:szCs w:val="28"/>
        </w:rPr>
        <w:t xml:space="preserve"> запланировано </w:t>
      </w:r>
      <w:r>
        <w:rPr>
          <w:rFonts w:ascii="Times New Roman" w:hAnsi="Times New Roman" w:cs="Times New Roman"/>
          <w:color w:val="000000" w:themeColor="text1"/>
          <w:sz w:val="28"/>
          <w:szCs w:val="28"/>
        </w:rPr>
        <w:t>867</w:t>
      </w:r>
      <w:r w:rsidRPr="006B7700">
        <w:rPr>
          <w:rFonts w:ascii="Times New Roman" w:hAnsi="Times New Roman" w:cs="Times New Roman"/>
          <w:color w:val="000000" w:themeColor="text1"/>
          <w:sz w:val="28"/>
          <w:szCs w:val="28"/>
        </w:rPr>
        <w:t xml:space="preserve"> млн. руб., в том числе коммунальные услуги -</w:t>
      </w:r>
      <w:r>
        <w:rPr>
          <w:rFonts w:ascii="Times New Roman" w:hAnsi="Times New Roman" w:cs="Times New Roman"/>
          <w:color w:val="000000" w:themeColor="text1"/>
          <w:sz w:val="28"/>
          <w:szCs w:val="28"/>
        </w:rPr>
        <w:t xml:space="preserve"> 650</w:t>
      </w:r>
      <w:r w:rsidRPr="006B7700">
        <w:rPr>
          <w:rFonts w:ascii="Times New Roman" w:hAnsi="Times New Roman" w:cs="Times New Roman"/>
          <w:color w:val="000000" w:themeColor="text1"/>
          <w:sz w:val="28"/>
          <w:szCs w:val="28"/>
        </w:rPr>
        <w:t>млн.руб.</w:t>
      </w:r>
    </w:p>
    <w:p w:rsidR="001C6F81" w:rsidRPr="001E6FD0" w:rsidRDefault="00AD5CBA" w:rsidP="00F71A5D">
      <w:pPr>
        <w:spacing w:after="0"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В </w:t>
      </w:r>
      <w:r w:rsidR="001C6F81" w:rsidRPr="001E6FD0">
        <w:rPr>
          <w:rFonts w:ascii="Times New Roman" w:hAnsi="Times New Roman" w:cs="Times New Roman"/>
          <w:color w:val="000000" w:themeColor="text1"/>
          <w:sz w:val="28"/>
          <w:szCs w:val="28"/>
        </w:rPr>
        <w:t xml:space="preserve">2024 году </w:t>
      </w:r>
      <w:r w:rsidR="001A4687" w:rsidRPr="001E6FD0">
        <w:rPr>
          <w:rFonts w:ascii="Times New Roman" w:hAnsi="Times New Roman" w:cs="Times New Roman"/>
          <w:color w:val="000000" w:themeColor="text1"/>
          <w:sz w:val="28"/>
          <w:szCs w:val="28"/>
        </w:rPr>
        <w:t xml:space="preserve">в связи с вводом новой школы ОЦ «Галактика» на 1600 мест </w:t>
      </w:r>
      <w:r w:rsidR="001E6FD0">
        <w:rPr>
          <w:rFonts w:ascii="Times New Roman" w:hAnsi="Times New Roman" w:cs="Times New Roman"/>
          <w:color w:val="000000" w:themeColor="text1"/>
          <w:sz w:val="28"/>
          <w:szCs w:val="28"/>
        </w:rPr>
        <w:t xml:space="preserve">были </w:t>
      </w:r>
      <w:r w:rsidR="001C6F81" w:rsidRPr="001E6FD0">
        <w:rPr>
          <w:rFonts w:ascii="Times New Roman" w:hAnsi="Times New Roman" w:cs="Times New Roman"/>
          <w:color w:val="000000" w:themeColor="text1"/>
          <w:sz w:val="28"/>
          <w:szCs w:val="28"/>
        </w:rPr>
        <w:t xml:space="preserve">запланированы дополнительные средства </w:t>
      </w:r>
      <w:r w:rsidR="00831C36">
        <w:rPr>
          <w:rFonts w:ascii="Times New Roman" w:hAnsi="Times New Roman" w:cs="Times New Roman"/>
          <w:color w:val="000000" w:themeColor="text1"/>
          <w:sz w:val="28"/>
          <w:szCs w:val="28"/>
        </w:rPr>
        <w:t>на ее текущее содержание в размере 68,6 млн. руб.</w:t>
      </w:r>
    </w:p>
    <w:p w:rsidR="001C6F81" w:rsidRPr="001E6FD0" w:rsidRDefault="001C6F81" w:rsidP="00F71A5D">
      <w:pPr>
        <w:spacing w:after="0"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На содержание вновь построенных</w:t>
      </w:r>
      <w:r w:rsidR="00B751DD" w:rsidRPr="001E6FD0">
        <w:rPr>
          <w:rFonts w:ascii="Times New Roman" w:hAnsi="Times New Roman" w:cs="Times New Roman"/>
          <w:color w:val="000000" w:themeColor="text1"/>
          <w:sz w:val="28"/>
          <w:szCs w:val="28"/>
        </w:rPr>
        <w:t xml:space="preserve"> спортивных </w:t>
      </w:r>
      <w:r w:rsidRPr="001E6FD0">
        <w:rPr>
          <w:rFonts w:ascii="Times New Roman" w:hAnsi="Times New Roman" w:cs="Times New Roman"/>
          <w:color w:val="000000" w:themeColor="text1"/>
          <w:sz w:val="28"/>
          <w:szCs w:val="28"/>
        </w:rPr>
        <w:t>площадок</w:t>
      </w:r>
      <w:r w:rsidR="00B751DD" w:rsidRPr="001E6FD0">
        <w:rPr>
          <w:rFonts w:ascii="Times New Roman" w:hAnsi="Times New Roman" w:cs="Times New Roman"/>
          <w:color w:val="000000" w:themeColor="text1"/>
          <w:sz w:val="28"/>
          <w:szCs w:val="28"/>
        </w:rPr>
        <w:t xml:space="preserve"> на территории школ</w:t>
      </w:r>
      <w:r w:rsidRPr="001E6FD0">
        <w:rPr>
          <w:rFonts w:ascii="Times New Roman" w:hAnsi="Times New Roman" w:cs="Times New Roman"/>
          <w:color w:val="000000" w:themeColor="text1"/>
          <w:sz w:val="28"/>
          <w:szCs w:val="28"/>
        </w:rPr>
        <w:t xml:space="preserve"> </w:t>
      </w:r>
      <w:r w:rsidR="00F71A5D" w:rsidRPr="001E6FD0">
        <w:rPr>
          <w:rFonts w:ascii="Times New Roman" w:hAnsi="Times New Roman" w:cs="Times New Roman"/>
          <w:color w:val="000000" w:themeColor="text1"/>
          <w:sz w:val="28"/>
          <w:szCs w:val="28"/>
        </w:rPr>
        <w:t xml:space="preserve">№ </w:t>
      </w:r>
      <w:r w:rsidR="00F71A5D">
        <w:rPr>
          <w:rFonts w:ascii="Times New Roman" w:hAnsi="Times New Roman" w:cs="Times New Roman"/>
          <w:color w:val="000000" w:themeColor="text1"/>
          <w:sz w:val="28"/>
          <w:szCs w:val="28"/>
        </w:rPr>
        <w:t>26,</w:t>
      </w:r>
      <w:r w:rsidR="00F71A5D" w:rsidRPr="001E6FD0">
        <w:rPr>
          <w:rFonts w:ascii="Times New Roman" w:hAnsi="Times New Roman" w:cs="Times New Roman"/>
          <w:color w:val="000000" w:themeColor="text1"/>
          <w:sz w:val="28"/>
          <w:szCs w:val="28"/>
        </w:rPr>
        <w:t xml:space="preserve">72,77 </w:t>
      </w:r>
      <w:r w:rsidR="00F71A5D">
        <w:rPr>
          <w:rFonts w:ascii="Times New Roman" w:hAnsi="Times New Roman" w:cs="Times New Roman"/>
          <w:color w:val="000000" w:themeColor="text1"/>
          <w:sz w:val="28"/>
          <w:szCs w:val="28"/>
        </w:rPr>
        <w:t>планируется 0,7 млн. руб.</w:t>
      </w:r>
    </w:p>
    <w:p w:rsidR="001C6F81" w:rsidRPr="001E6FD0" w:rsidRDefault="003F20EC" w:rsidP="00527CB2">
      <w:pPr>
        <w:spacing w:after="0"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Для </w:t>
      </w:r>
      <w:r w:rsidR="001C6F81" w:rsidRPr="001E6FD0">
        <w:rPr>
          <w:rFonts w:ascii="Times New Roman" w:hAnsi="Times New Roman" w:cs="Times New Roman"/>
          <w:color w:val="000000" w:themeColor="text1"/>
          <w:sz w:val="28"/>
          <w:szCs w:val="28"/>
        </w:rPr>
        <w:t>обеспечени</w:t>
      </w:r>
      <w:r w:rsidRPr="001E6FD0">
        <w:rPr>
          <w:rFonts w:ascii="Times New Roman" w:hAnsi="Times New Roman" w:cs="Times New Roman"/>
          <w:color w:val="000000" w:themeColor="text1"/>
          <w:sz w:val="28"/>
          <w:szCs w:val="28"/>
        </w:rPr>
        <w:t>я</w:t>
      </w:r>
      <w:r w:rsidR="001C6F81" w:rsidRPr="001E6FD0">
        <w:rPr>
          <w:rFonts w:ascii="Times New Roman" w:hAnsi="Times New Roman" w:cs="Times New Roman"/>
          <w:color w:val="000000" w:themeColor="text1"/>
          <w:sz w:val="28"/>
          <w:szCs w:val="28"/>
        </w:rPr>
        <w:t xml:space="preserve"> антитеррористической защищенности и противопожарной защиты</w:t>
      </w:r>
      <w:r w:rsidRPr="001E6FD0">
        <w:rPr>
          <w:rFonts w:ascii="Times New Roman" w:hAnsi="Times New Roman" w:cs="Times New Roman"/>
          <w:color w:val="000000" w:themeColor="text1"/>
          <w:sz w:val="28"/>
          <w:szCs w:val="28"/>
        </w:rPr>
        <w:t xml:space="preserve"> по предписаниям надзорных органов предусмотрено 36,3 млн. руб., в том числе:</w:t>
      </w:r>
      <w:r w:rsidR="001C6F81" w:rsidRPr="001E6FD0">
        <w:rPr>
          <w:rFonts w:ascii="Times New Roman" w:hAnsi="Times New Roman" w:cs="Times New Roman"/>
          <w:color w:val="000000" w:themeColor="text1"/>
          <w:sz w:val="28"/>
          <w:szCs w:val="28"/>
        </w:rPr>
        <w:t xml:space="preserve"> капитальный ремонт систем противопожарной защиты в</w:t>
      </w:r>
      <w:r w:rsidR="002A650D">
        <w:rPr>
          <w:rFonts w:ascii="Times New Roman" w:hAnsi="Times New Roman" w:cs="Times New Roman"/>
          <w:color w:val="000000" w:themeColor="text1"/>
          <w:sz w:val="28"/>
          <w:szCs w:val="28"/>
        </w:rPr>
        <w:t xml:space="preserve"> МАОУ детский сад № 79</w:t>
      </w:r>
      <w:r w:rsidR="001C6F81" w:rsidRPr="001E6FD0">
        <w:rPr>
          <w:rFonts w:ascii="Times New Roman" w:hAnsi="Times New Roman" w:cs="Times New Roman"/>
          <w:color w:val="000000" w:themeColor="text1"/>
          <w:sz w:val="28"/>
          <w:szCs w:val="28"/>
        </w:rPr>
        <w:t>, МБУ лицей № 76, МБУ школа №</w:t>
      </w:r>
      <w:r w:rsidR="00F906A6" w:rsidRPr="001E6FD0">
        <w:rPr>
          <w:rFonts w:ascii="Times New Roman" w:hAnsi="Times New Roman" w:cs="Times New Roman"/>
          <w:color w:val="000000" w:themeColor="text1"/>
          <w:sz w:val="28"/>
          <w:szCs w:val="28"/>
        </w:rPr>
        <w:t xml:space="preserve"> 82, МБУ школа № 26</w:t>
      </w:r>
      <w:r w:rsidR="00527CB2">
        <w:rPr>
          <w:rFonts w:ascii="Times New Roman" w:hAnsi="Times New Roman" w:cs="Times New Roman"/>
          <w:color w:val="000000" w:themeColor="text1"/>
          <w:sz w:val="28"/>
          <w:szCs w:val="28"/>
        </w:rPr>
        <w:t>,</w:t>
      </w:r>
      <w:r w:rsidR="00F906A6" w:rsidRPr="001E6FD0">
        <w:rPr>
          <w:rFonts w:ascii="Times New Roman" w:hAnsi="Times New Roman" w:cs="Times New Roman"/>
          <w:color w:val="000000" w:themeColor="text1"/>
          <w:sz w:val="28"/>
          <w:szCs w:val="28"/>
        </w:rPr>
        <w:t xml:space="preserve"> </w:t>
      </w:r>
      <w:r w:rsidR="00527CB2" w:rsidRPr="001E6FD0">
        <w:rPr>
          <w:rFonts w:ascii="Times New Roman" w:hAnsi="Times New Roman" w:cs="Times New Roman"/>
          <w:color w:val="000000" w:themeColor="text1"/>
          <w:sz w:val="28"/>
          <w:szCs w:val="28"/>
        </w:rPr>
        <w:t>МБОУ ДО «Мечта»</w:t>
      </w:r>
      <w:r w:rsidR="00527CB2">
        <w:rPr>
          <w:rFonts w:ascii="Times New Roman" w:hAnsi="Times New Roman" w:cs="Times New Roman"/>
          <w:color w:val="000000" w:themeColor="text1"/>
          <w:sz w:val="28"/>
          <w:szCs w:val="28"/>
        </w:rPr>
        <w:t xml:space="preserve"> </w:t>
      </w:r>
      <w:r w:rsidR="00F906A6" w:rsidRPr="001E6FD0">
        <w:rPr>
          <w:rFonts w:ascii="Times New Roman" w:hAnsi="Times New Roman" w:cs="Times New Roman"/>
          <w:color w:val="000000" w:themeColor="text1"/>
          <w:sz w:val="28"/>
          <w:szCs w:val="28"/>
        </w:rPr>
        <w:t>– 22,3 млн.</w:t>
      </w:r>
      <w:r w:rsidR="001C6F81" w:rsidRPr="001E6FD0">
        <w:rPr>
          <w:rFonts w:ascii="Times New Roman" w:hAnsi="Times New Roman" w:cs="Times New Roman"/>
          <w:color w:val="000000" w:themeColor="text1"/>
          <w:sz w:val="28"/>
          <w:szCs w:val="28"/>
        </w:rPr>
        <w:t>руб.</w:t>
      </w:r>
      <w:r w:rsidRPr="001E6FD0">
        <w:rPr>
          <w:rFonts w:ascii="Times New Roman" w:hAnsi="Times New Roman" w:cs="Times New Roman"/>
          <w:color w:val="000000" w:themeColor="text1"/>
          <w:sz w:val="28"/>
          <w:szCs w:val="28"/>
        </w:rPr>
        <w:t>,</w:t>
      </w:r>
      <w:r w:rsidR="001C6F81" w:rsidRPr="001E6FD0">
        <w:rPr>
          <w:rFonts w:ascii="Times New Roman" w:hAnsi="Times New Roman" w:cs="Times New Roman"/>
          <w:color w:val="000000" w:themeColor="text1"/>
          <w:sz w:val="28"/>
          <w:szCs w:val="28"/>
        </w:rPr>
        <w:t xml:space="preserve"> на </w:t>
      </w:r>
      <w:r w:rsidR="001C6F81" w:rsidRPr="001E6FD0">
        <w:rPr>
          <w:rFonts w:ascii="Times New Roman" w:hAnsi="Times New Roman" w:cs="Times New Roman"/>
          <w:color w:val="000000" w:themeColor="text1"/>
          <w:sz w:val="28"/>
          <w:szCs w:val="28"/>
        </w:rPr>
        <w:lastRenderedPageBreak/>
        <w:t>обеспечение антитеррористической защищенности в общеобразовательных учреждениях и в учреждениях дошкольного образования – 14,0 млн. руб.</w:t>
      </w:r>
    </w:p>
    <w:p w:rsidR="001C6F81" w:rsidRDefault="00492323" w:rsidP="00630B96">
      <w:pPr>
        <w:spacing w:after="0"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Предусмотрены средства </w:t>
      </w:r>
      <w:r w:rsidR="001C6F81" w:rsidRPr="001E6FD0">
        <w:rPr>
          <w:rFonts w:ascii="Times New Roman" w:hAnsi="Times New Roman" w:cs="Times New Roman"/>
          <w:color w:val="000000" w:themeColor="text1"/>
          <w:sz w:val="28"/>
          <w:szCs w:val="28"/>
        </w:rPr>
        <w:t xml:space="preserve">на </w:t>
      </w:r>
      <w:r w:rsidR="006F660D" w:rsidRPr="001E6FD0">
        <w:rPr>
          <w:rFonts w:ascii="Times New Roman" w:hAnsi="Times New Roman" w:cs="Times New Roman"/>
          <w:color w:val="000000" w:themeColor="text1"/>
          <w:sz w:val="28"/>
          <w:szCs w:val="28"/>
        </w:rPr>
        <w:t xml:space="preserve">проведение </w:t>
      </w:r>
      <w:r w:rsidR="001C6F81" w:rsidRPr="001E6FD0">
        <w:rPr>
          <w:rFonts w:ascii="Times New Roman" w:hAnsi="Times New Roman" w:cs="Times New Roman"/>
          <w:color w:val="000000" w:themeColor="text1"/>
          <w:sz w:val="28"/>
          <w:szCs w:val="28"/>
        </w:rPr>
        <w:t>капитальн</w:t>
      </w:r>
      <w:r w:rsidR="006F660D" w:rsidRPr="001E6FD0">
        <w:rPr>
          <w:rFonts w:ascii="Times New Roman" w:hAnsi="Times New Roman" w:cs="Times New Roman"/>
          <w:color w:val="000000" w:themeColor="text1"/>
          <w:sz w:val="28"/>
          <w:szCs w:val="28"/>
        </w:rPr>
        <w:t>ого</w:t>
      </w:r>
      <w:r w:rsidR="001C6F81" w:rsidRPr="001E6FD0">
        <w:rPr>
          <w:rFonts w:ascii="Times New Roman" w:hAnsi="Times New Roman" w:cs="Times New Roman"/>
          <w:color w:val="000000" w:themeColor="text1"/>
          <w:sz w:val="28"/>
          <w:szCs w:val="28"/>
        </w:rPr>
        <w:t xml:space="preserve"> ремонт</w:t>
      </w:r>
      <w:r w:rsidR="006F660D" w:rsidRPr="001E6FD0">
        <w:rPr>
          <w:rFonts w:ascii="Times New Roman" w:hAnsi="Times New Roman" w:cs="Times New Roman"/>
          <w:color w:val="000000" w:themeColor="text1"/>
          <w:sz w:val="28"/>
          <w:szCs w:val="28"/>
        </w:rPr>
        <w:t>а</w:t>
      </w:r>
      <w:r w:rsidR="001C6F81" w:rsidRPr="001E6FD0">
        <w:rPr>
          <w:rFonts w:ascii="Times New Roman" w:hAnsi="Times New Roman" w:cs="Times New Roman"/>
          <w:color w:val="000000" w:themeColor="text1"/>
          <w:sz w:val="28"/>
          <w:szCs w:val="28"/>
        </w:rPr>
        <w:t xml:space="preserve"> в</w:t>
      </w:r>
      <w:r w:rsidR="002A650D">
        <w:rPr>
          <w:rFonts w:ascii="Times New Roman" w:hAnsi="Times New Roman" w:cs="Times New Roman"/>
          <w:color w:val="000000" w:themeColor="text1"/>
          <w:sz w:val="28"/>
          <w:szCs w:val="28"/>
        </w:rPr>
        <w:t xml:space="preserve"> МБУ в МБУ детских садах №№ 128, </w:t>
      </w:r>
      <w:r w:rsidR="001C6F81" w:rsidRPr="001E6FD0">
        <w:rPr>
          <w:rFonts w:ascii="Times New Roman" w:hAnsi="Times New Roman" w:cs="Times New Roman"/>
          <w:color w:val="000000" w:themeColor="text1"/>
          <w:sz w:val="28"/>
          <w:szCs w:val="28"/>
        </w:rPr>
        <w:t xml:space="preserve">199 </w:t>
      </w:r>
      <w:r w:rsidR="00CD51BA">
        <w:rPr>
          <w:rFonts w:ascii="Times New Roman" w:hAnsi="Times New Roman" w:cs="Times New Roman"/>
          <w:color w:val="000000" w:themeColor="text1"/>
          <w:sz w:val="28"/>
          <w:szCs w:val="28"/>
        </w:rPr>
        <w:t>(2 здания)</w:t>
      </w:r>
      <w:r w:rsidR="003969DA">
        <w:rPr>
          <w:rFonts w:ascii="Times New Roman" w:hAnsi="Times New Roman" w:cs="Times New Roman"/>
          <w:color w:val="000000" w:themeColor="text1"/>
          <w:sz w:val="28"/>
          <w:szCs w:val="28"/>
        </w:rPr>
        <w:t>,</w:t>
      </w:r>
      <w:r w:rsidR="001C6F81" w:rsidRPr="001E6FD0">
        <w:rPr>
          <w:rFonts w:ascii="Times New Roman" w:hAnsi="Times New Roman" w:cs="Times New Roman"/>
          <w:color w:val="000000" w:themeColor="text1"/>
          <w:sz w:val="28"/>
          <w:szCs w:val="28"/>
        </w:rPr>
        <w:t xml:space="preserve"> </w:t>
      </w:r>
      <w:r w:rsidR="003969DA" w:rsidRPr="00CD51BA">
        <w:rPr>
          <w:rFonts w:ascii="Times New Roman" w:hAnsi="Times New Roman" w:cs="Times New Roman"/>
          <w:color w:val="000000" w:themeColor="text1"/>
          <w:sz w:val="28"/>
          <w:szCs w:val="28"/>
        </w:rPr>
        <w:t>МБУ школах: №№</w:t>
      </w:r>
      <w:r w:rsidR="003969DA">
        <w:rPr>
          <w:rFonts w:ascii="Times New Roman" w:hAnsi="Times New Roman" w:cs="Times New Roman"/>
          <w:color w:val="000000" w:themeColor="text1"/>
          <w:sz w:val="28"/>
          <w:szCs w:val="28"/>
        </w:rPr>
        <w:t xml:space="preserve"> 4,</w:t>
      </w:r>
      <w:r w:rsidR="003969DA" w:rsidRPr="00CD51BA">
        <w:rPr>
          <w:rFonts w:ascii="Times New Roman" w:hAnsi="Times New Roman" w:cs="Times New Roman"/>
          <w:color w:val="000000" w:themeColor="text1"/>
          <w:sz w:val="28"/>
          <w:szCs w:val="28"/>
        </w:rPr>
        <w:t xml:space="preserve">10, </w:t>
      </w:r>
      <w:r w:rsidR="003969DA">
        <w:rPr>
          <w:rFonts w:ascii="Times New Roman" w:hAnsi="Times New Roman" w:cs="Times New Roman"/>
          <w:color w:val="000000" w:themeColor="text1"/>
          <w:sz w:val="28"/>
          <w:szCs w:val="28"/>
        </w:rPr>
        <w:t xml:space="preserve">20, 25, 39 </w:t>
      </w:r>
      <w:r w:rsidR="001C6F81" w:rsidRPr="001E6FD0">
        <w:rPr>
          <w:rFonts w:ascii="Times New Roman" w:hAnsi="Times New Roman" w:cs="Times New Roman"/>
          <w:color w:val="000000" w:themeColor="text1"/>
          <w:sz w:val="28"/>
          <w:szCs w:val="28"/>
        </w:rPr>
        <w:t xml:space="preserve">в размере </w:t>
      </w:r>
      <w:r w:rsidR="00CD51BA">
        <w:rPr>
          <w:rFonts w:ascii="Times New Roman" w:hAnsi="Times New Roman" w:cs="Times New Roman"/>
          <w:color w:val="000000" w:themeColor="text1"/>
          <w:sz w:val="28"/>
          <w:szCs w:val="28"/>
        </w:rPr>
        <w:t>1</w:t>
      </w:r>
      <w:r w:rsidR="001C6F81" w:rsidRPr="001E6FD0">
        <w:rPr>
          <w:rFonts w:ascii="Times New Roman" w:hAnsi="Times New Roman" w:cs="Times New Roman"/>
          <w:color w:val="000000" w:themeColor="text1"/>
          <w:sz w:val="28"/>
          <w:szCs w:val="28"/>
        </w:rPr>
        <w:t>5,</w:t>
      </w:r>
      <w:r w:rsidR="00CD51BA">
        <w:rPr>
          <w:rFonts w:ascii="Times New Roman" w:hAnsi="Times New Roman" w:cs="Times New Roman"/>
          <w:color w:val="000000" w:themeColor="text1"/>
          <w:sz w:val="28"/>
          <w:szCs w:val="28"/>
        </w:rPr>
        <w:t>8</w:t>
      </w:r>
      <w:r w:rsidR="00EE68EC">
        <w:rPr>
          <w:rFonts w:ascii="Times New Roman" w:hAnsi="Times New Roman" w:cs="Times New Roman"/>
          <w:color w:val="000000" w:themeColor="text1"/>
          <w:sz w:val="28"/>
          <w:szCs w:val="28"/>
        </w:rPr>
        <w:t xml:space="preserve"> млн. руб.</w:t>
      </w:r>
    </w:p>
    <w:p w:rsidR="001C6F81" w:rsidRPr="001E6FD0" w:rsidRDefault="001C6F81" w:rsidP="002A650D">
      <w:pPr>
        <w:spacing w:after="0"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На выполнение мероприятий по организации доступности зданий для маломобильных групп населения в МБУ школы №№ </w:t>
      </w:r>
      <w:r w:rsidR="003B7EB4">
        <w:rPr>
          <w:rFonts w:ascii="Times New Roman" w:hAnsi="Times New Roman" w:cs="Times New Roman"/>
          <w:color w:val="000000" w:themeColor="text1"/>
          <w:sz w:val="28"/>
          <w:szCs w:val="28"/>
        </w:rPr>
        <w:t>14,28,</w:t>
      </w:r>
      <w:r w:rsidRPr="001E6FD0">
        <w:rPr>
          <w:rFonts w:ascii="Times New Roman" w:hAnsi="Times New Roman" w:cs="Times New Roman"/>
          <w:color w:val="000000" w:themeColor="text1"/>
          <w:sz w:val="28"/>
          <w:szCs w:val="28"/>
        </w:rPr>
        <w:t xml:space="preserve">90, МБУ детские сады №№ </w:t>
      </w:r>
      <w:r w:rsidR="002A650D">
        <w:rPr>
          <w:rFonts w:ascii="Times New Roman" w:hAnsi="Times New Roman" w:cs="Times New Roman"/>
          <w:color w:val="000000" w:themeColor="text1"/>
          <w:sz w:val="28"/>
          <w:szCs w:val="28"/>
        </w:rPr>
        <w:t>104, 162, 200, установку поручней в 25 школах</w:t>
      </w:r>
      <w:r w:rsidRPr="001E6FD0">
        <w:rPr>
          <w:rFonts w:ascii="Times New Roman" w:hAnsi="Times New Roman" w:cs="Times New Roman"/>
          <w:color w:val="000000" w:themeColor="text1"/>
          <w:sz w:val="28"/>
          <w:szCs w:val="28"/>
        </w:rPr>
        <w:t xml:space="preserve"> планируется выделить </w:t>
      </w:r>
      <w:r w:rsidR="003B7EB4">
        <w:rPr>
          <w:rFonts w:ascii="Times New Roman" w:hAnsi="Times New Roman" w:cs="Times New Roman"/>
          <w:color w:val="000000" w:themeColor="text1"/>
          <w:sz w:val="28"/>
          <w:szCs w:val="28"/>
        </w:rPr>
        <w:t>5,5</w:t>
      </w:r>
      <w:r w:rsidRPr="001E6FD0">
        <w:rPr>
          <w:rFonts w:ascii="Times New Roman" w:hAnsi="Times New Roman" w:cs="Times New Roman"/>
          <w:color w:val="000000" w:themeColor="text1"/>
          <w:sz w:val="28"/>
          <w:szCs w:val="28"/>
        </w:rPr>
        <w:t xml:space="preserve"> млн. руб. </w:t>
      </w:r>
    </w:p>
    <w:p w:rsidR="001C6F81" w:rsidRPr="001E6FD0" w:rsidRDefault="001C6F81" w:rsidP="00913830">
      <w:pPr>
        <w:spacing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Для организации бесплатного двухразового питания </w:t>
      </w:r>
      <w:r w:rsidR="00913830">
        <w:rPr>
          <w:rFonts w:ascii="Times New Roman" w:hAnsi="Times New Roman" w:cs="Times New Roman"/>
          <w:color w:val="000000" w:themeColor="text1"/>
          <w:sz w:val="28"/>
          <w:szCs w:val="28"/>
        </w:rPr>
        <w:t xml:space="preserve">детей </w:t>
      </w:r>
      <w:r w:rsidRPr="001E6FD0">
        <w:rPr>
          <w:rFonts w:ascii="Times New Roman" w:hAnsi="Times New Roman" w:cs="Times New Roman"/>
          <w:color w:val="000000" w:themeColor="text1"/>
          <w:sz w:val="28"/>
          <w:szCs w:val="28"/>
        </w:rPr>
        <w:t>с ограниченными возможностями здоровья в</w:t>
      </w:r>
      <w:r w:rsidR="00913830">
        <w:rPr>
          <w:rFonts w:ascii="Times New Roman" w:hAnsi="Times New Roman" w:cs="Times New Roman"/>
          <w:color w:val="000000" w:themeColor="text1"/>
          <w:sz w:val="28"/>
          <w:szCs w:val="28"/>
        </w:rPr>
        <w:t xml:space="preserve"> детских садах, школах</w:t>
      </w:r>
      <w:r w:rsidRPr="001E6FD0">
        <w:rPr>
          <w:rFonts w:ascii="Times New Roman" w:hAnsi="Times New Roman" w:cs="Times New Roman"/>
          <w:color w:val="000000" w:themeColor="text1"/>
          <w:sz w:val="28"/>
          <w:szCs w:val="28"/>
        </w:rPr>
        <w:t>, а также на возмещение затрат за присмотр и уход за детьми – инвалидами, детьми – сиротами и детьми, оставшимися без попечения родителей, за детьми</w:t>
      </w:r>
      <w:r w:rsidR="00913830">
        <w:rPr>
          <w:rFonts w:ascii="Times New Roman" w:hAnsi="Times New Roman" w:cs="Times New Roman"/>
          <w:color w:val="000000" w:themeColor="text1"/>
          <w:sz w:val="28"/>
          <w:szCs w:val="28"/>
        </w:rPr>
        <w:t xml:space="preserve"> с туберкулезной интоксикацией в детских садах в 2024 году в бюджете городского округа предусмотрены </w:t>
      </w:r>
      <w:r w:rsidR="007531F4" w:rsidRPr="001E6FD0">
        <w:rPr>
          <w:rFonts w:ascii="Times New Roman" w:hAnsi="Times New Roman" w:cs="Times New Roman"/>
          <w:color w:val="000000" w:themeColor="text1"/>
          <w:sz w:val="28"/>
          <w:szCs w:val="28"/>
        </w:rPr>
        <w:t xml:space="preserve">средства </w:t>
      </w:r>
      <w:r w:rsidRPr="001E6FD0">
        <w:rPr>
          <w:rFonts w:ascii="Times New Roman" w:hAnsi="Times New Roman" w:cs="Times New Roman"/>
          <w:color w:val="000000" w:themeColor="text1"/>
          <w:sz w:val="28"/>
          <w:szCs w:val="28"/>
        </w:rPr>
        <w:t>в размере 163,6 млн. руб.</w:t>
      </w:r>
    </w:p>
    <w:p w:rsidR="001C6F81" w:rsidRPr="001E6FD0" w:rsidRDefault="001C6F81" w:rsidP="00EE060E">
      <w:pPr>
        <w:spacing w:after="0"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В связи с повышенным вниманием и требованиям к организации мероприятий военно – патриотической направленности планируется выделение дополнительного финансирования за счет средств бюджета городского округа в размере 0,8 млн. руб. на материально – техническое оснащение Центра «Авангард – Тольятти», деятельность которого направлена на организацию практических занятий по основам военной службы, реализацию образовательных программ военно – патриотического воспитания, а также разработку, апробацию и распространение инновационных форм и методов работы с молодежью в сфере военно – патриотического воспитания.  </w:t>
      </w:r>
    </w:p>
    <w:p w:rsidR="001C6F81" w:rsidRDefault="001C6F81" w:rsidP="00EE060E">
      <w:pPr>
        <w:spacing w:after="0" w:line="300" w:lineRule="auto"/>
        <w:ind w:firstLine="709"/>
        <w:contextualSpacing/>
        <w:jc w:val="both"/>
        <w:rPr>
          <w:rFonts w:ascii="Times New Roman" w:hAnsi="Times New Roman" w:cs="Times New Roman"/>
          <w:color w:val="2F5496" w:themeColor="accent1" w:themeShade="BF"/>
          <w:sz w:val="24"/>
          <w:szCs w:val="24"/>
        </w:rPr>
      </w:pPr>
    </w:p>
    <w:p w:rsidR="00C5714B" w:rsidRPr="001E6FD0" w:rsidRDefault="00C5714B" w:rsidP="001E6FD0">
      <w:pPr>
        <w:spacing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В 2024 го</w:t>
      </w:r>
      <w:r w:rsidR="006F660D" w:rsidRPr="001E6FD0">
        <w:rPr>
          <w:rFonts w:ascii="Times New Roman" w:hAnsi="Times New Roman" w:cs="Times New Roman"/>
          <w:color w:val="000000" w:themeColor="text1"/>
          <w:sz w:val="28"/>
          <w:szCs w:val="28"/>
        </w:rPr>
        <w:t xml:space="preserve">ду в области </w:t>
      </w:r>
      <w:r w:rsidR="006F660D" w:rsidRPr="001E6FD0">
        <w:rPr>
          <w:rFonts w:ascii="Times New Roman" w:hAnsi="Times New Roman" w:cs="Times New Roman"/>
          <w:b/>
          <w:color w:val="000000" w:themeColor="text1"/>
          <w:sz w:val="28"/>
          <w:szCs w:val="28"/>
        </w:rPr>
        <w:t>социальной поддержки</w:t>
      </w:r>
      <w:r w:rsidRPr="001E6FD0">
        <w:rPr>
          <w:rFonts w:ascii="Times New Roman" w:hAnsi="Times New Roman" w:cs="Times New Roman"/>
          <w:color w:val="000000" w:themeColor="text1"/>
          <w:sz w:val="28"/>
          <w:szCs w:val="28"/>
        </w:rPr>
        <w:t xml:space="preserve"> будет продолжена работа по исполнению публичных нормативных обязательств перед гражданами, предоставление государственных, муниципальных и иных услуг населению через многофункциональные центры, поддержка участников СВО. </w:t>
      </w:r>
    </w:p>
    <w:p w:rsidR="00C5714B" w:rsidRPr="001E6FD0" w:rsidRDefault="00C5714B" w:rsidP="001E6FD0">
      <w:pPr>
        <w:spacing w:line="300" w:lineRule="auto"/>
        <w:ind w:firstLine="709"/>
        <w:contextualSpacing/>
        <w:jc w:val="both"/>
        <w:rPr>
          <w:rFonts w:ascii="Times New Roman" w:hAnsi="Times New Roman" w:cs="Times New Roman"/>
          <w:color w:val="000000" w:themeColor="text1"/>
          <w:sz w:val="28"/>
          <w:szCs w:val="28"/>
        </w:rPr>
      </w:pPr>
      <w:r w:rsidRPr="001E6FD0">
        <w:rPr>
          <w:rFonts w:ascii="Times New Roman" w:hAnsi="Times New Roman" w:cs="Times New Roman"/>
          <w:color w:val="000000" w:themeColor="text1"/>
          <w:sz w:val="28"/>
          <w:szCs w:val="28"/>
        </w:rPr>
        <w:t xml:space="preserve">В проекте бюджета на 2024 год и плановый период 2025 и 2026 годов на 2024 год запланировано 89,7 млн. руб. на осуществление публичных социальных выплат с количеством получателей 13 963 человека, из них на оказание адресной помощи нуждающимся семьям с детьми, улучшение </w:t>
      </w:r>
      <w:r w:rsidRPr="001E6FD0">
        <w:rPr>
          <w:rFonts w:ascii="Times New Roman" w:hAnsi="Times New Roman" w:cs="Times New Roman"/>
          <w:color w:val="000000" w:themeColor="text1"/>
          <w:sz w:val="28"/>
          <w:szCs w:val="28"/>
        </w:rPr>
        <w:lastRenderedPageBreak/>
        <w:t>благополучия граждан, оказавшихся в трудной жизненной ситуации 0,9 млн. руб. с количеством получателей 142 человека; предоставление денежной выплаты в целях компенсации части платы, взимаемой с родителей (законных представителей) за присмотр и уход за детьми в муниципальных образовательных учреждениях городского округа Тольятти, реализующих образовательную программу дошкольного образования (30% многодетным) 17,2 млн. руб. с количеством получателей 1 680 человек; предоставление ежемесячного пособия на содержание ребенка, переданного на воспитание в приемную семью, на патронатное воспитание 5,0 млн. руб. с количеством получателей 280 человек; предоставление ежемесячной денежной выплаты на проезд для отдельных категорий граждан из числа инвалидов (гемодиализ) 5,9 млн. руб. с количеством получателей 195 человек; предоставление ежемесячных денежных выплат на оплату жилого помещения, занимаемого по договору найма жилого помещения гражданам, замещающим отдельные должности медицинских работников в государственных учреждениях здравоохранения Самарской области, расположенных на территории городского округа Тольятти 7,2 млн. руб. с количеством получателей 120 человек; предоставление дополнительных мер социальной поддержки в виде денежных выплат студентам высших учебных заведений и ординаторам, обучающимся по медицинским специальностями заключившим договор о целевом обучении 6,0 млн. руб. с количеством получателей 500 человек и другие выплаты.</w:t>
      </w:r>
    </w:p>
    <w:p w:rsidR="00DB32C9" w:rsidRPr="00564312" w:rsidRDefault="00315CBC" w:rsidP="00564312">
      <w:pPr>
        <w:pStyle w:val="ConsPlusNormal"/>
        <w:spacing w:line="298" w:lineRule="auto"/>
        <w:jc w:val="both"/>
        <w:rPr>
          <w:rFonts w:ascii="Times New Roman" w:hAnsi="Times New Roman" w:cs="Times New Roman"/>
          <w:sz w:val="28"/>
          <w:szCs w:val="28"/>
        </w:rPr>
      </w:pPr>
      <w:r w:rsidRPr="00564312">
        <w:rPr>
          <w:rFonts w:ascii="Times New Roman" w:hAnsi="Times New Roman" w:cs="Times New Roman"/>
          <w:sz w:val="28"/>
          <w:szCs w:val="28"/>
        </w:rPr>
        <w:t>П</w:t>
      </w:r>
      <w:r w:rsidR="00DB32C9" w:rsidRPr="00564312">
        <w:rPr>
          <w:rFonts w:ascii="Times New Roman" w:hAnsi="Times New Roman" w:cs="Times New Roman"/>
          <w:sz w:val="28"/>
          <w:szCs w:val="28"/>
        </w:rPr>
        <w:t>родолж</w:t>
      </w:r>
      <w:r w:rsidR="00306137" w:rsidRPr="00564312">
        <w:rPr>
          <w:rFonts w:ascii="Times New Roman" w:hAnsi="Times New Roman" w:cs="Times New Roman"/>
          <w:sz w:val="28"/>
          <w:szCs w:val="28"/>
        </w:rPr>
        <w:t>ится</w:t>
      </w:r>
      <w:r w:rsidR="00DB32C9" w:rsidRPr="00564312">
        <w:rPr>
          <w:rFonts w:ascii="Times New Roman" w:hAnsi="Times New Roman" w:cs="Times New Roman"/>
          <w:sz w:val="28"/>
          <w:szCs w:val="28"/>
        </w:rPr>
        <w:t xml:space="preserve"> работа </w:t>
      </w:r>
      <w:r w:rsidRPr="00564312">
        <w:rPr>
          <w:rFonts w:ascii="Times New Roman" w:hAnsi="Times New Roman" w:cs="Times New Roman"/>
          <w:sz w:val="28"/>
          <w:szCs w:val="28"/>
        </w:rPr>
        <w:t>по</w:t>
      </w:r>
      <w:r w:rsidR="00DB32C9" w:rsidRPr="00564312">
        <w:rPr>
          <w:rFonts w:ascii="Times New Roman" w:hAnsi="Times New Roman" w:cs="Times New Roman"/>
          <w:sz w:val="28"/>
          <w:szCs w:val="28"/>
        </w:rPr>
        <w:t xml:space="preserve"> </w:t>
      </w:r>
      <w:r w:rsidR="00DB32C9" w:rsidRPr="00564312">
        <w:rPr>
          <w:rFonts w:ascii="Times New Roman" w:hAnsi="Times New Roman" w:cs="Times New Roman"/>
          <w:b/>
          <w:sz w:val="28"/>
          <w:szCs w:val="28"/>
        </w:rPr>
        <w:t>обеспечени</w:t>
      </w:r>
      <w:r w:rsidRPr="00564312">
        <w:rPr>
          <w:rFonts w:ascii="Times New Roman" w:hAnsi="Times New Roman" w:cs="Times New Roman"/>
          <w:b/>
          <w:sz w:val="28"/>
          <w:szCs w:val="28"/>
        </w:rPr>
        <w:t>ю</w:t>
      </w:r>
      <w:r w:rsidR="00DB32C9" w:rsidRPr="00564312">
        <w:rPr>
          <w:rFonts w:ascii="Times New Roman" w:hAnsi="Times New Roman" w:cs="Times New Roman"/>
          <w:b/>
          <w:sz w:val="28"/>
          <w:szCs w:val="28"/>
        </w:rPr>
        <w:t xml:space="preserve"> жильем молодых семей</w:t>
      </w:r>
      <w:r w:rsidR="00DB32C9" w:rsidRPr="00564312">
        <w:rPr>
          <w:rFonts w:ascii="Times New Roman" w:hAnsi="Times New Roman" w:cs="Times New Roman"/>
          <w:sz w:val="28"/>
          <w:szCs w:val="28"/>
        </w:rPr>
        <w:t xml:space="preserve"> в рамках государственной программы РФ «Обеспечение доступным и комфортным жильем и коммунальными услугам</w:t>
      </w:r>
      <w:r w:rsidRPr="00564312">
        <w:rPr>
          <w:rFonts w:ascii="Times New Roman" w:hAnsi="Times New Roman" w:cs="Times New Roman"/>
          <w:sz w:val="28"/>
          <w:szCs w:val="28"/>
        </w:rPr>
        <w:t>и граждан Российской Федерации», о</w:t>
      </w:r>
      <w:r w:rsidR="00DB32C9" w:rsidRPr="00564312">
        <w:rPr>
          <w:rFonts w:ascii="Times New Roman" w:hAnsi="Times New Roman" w:cs="Times New Roman"/>
          <w:sz w:val="28"/>
          <w:szCs w:val="28"/>
        </w:rPr>
        <w:t>бъем финансирования из м</w:t>
      </w:r>
      <w:r w:rsidRPr="00564312">
        <w:rPr>
          <w:rFonts w:ascii="Times New Roman" w:hAnsi="Times New Roman" w:cs="Times New Roman"/>
          <w:sz w:val="28"/>
          <w:szCs w:val="28"/>
        </w:rPr>
        <w:t>естного</w:t>
      </w:r>
      <w:r w:rsidR="00DB32C9" w:rsidRPr="00564312">
        <w:rPr>
          <w:rFonts w:ascii="Times New Roman" w:hAnsi="Times New Roman" w:cs="Times New Roman"/>
          <w:sz w:val="28"/>
          <w:szCs w:val="28"/>
        </w:rPr>
        <w:t xml:space="preserve"> бюджета </w:t>
      </w:r>
      <w:r w:rsidR="00570851" w:rsidRPr="00564312">
        <w:rPr>
          <w:rFonts w:ascii="Times New Roman" w:hAnsi="Times New Roman" w:cs="Times New Roman"/>
          <w:sz w:val="28"/>
          <w:szCs w:val="28"/>
        </w:rPr>
        <w:t>предусмотрен в сумме 131 млн.</w:t>
      </w:r>
      <w:r w:rsidR="00225ED8" w:rsidRPr="00564312">
        <w:rPr>
          <w:rFonts w:ascii="Times New Roman" w:hAnsi="Times New Roman" w:cs="Times New Roman"/>
          <w:sz w:val="28"/>
          <w:szCs w:val="28"/>
        </w:rPr>
        <w:t xml:space="preserve"> </w:t>
      </w:r>
      <w:r w:rsidR="00570851" w:rsidRPr="00564312">
        <w:rPr>
          <w:rFonts w:ascii="Times New Roman" w:hAnsi="Times New Roman" w:cs="Times New Roman"/>
          <w:sz w:val="28"/>
          <w:szCs w:val="28"/>
        </w:rPr>
        <w:t>руб.</w:t>
      </w:r>
      <w:r w:rsidR="00DB32C9" w:rsidRPr="00564312">
        <w:rPr>
          <w:rFonts w:ascii="Times New Roman" w:hAnsi="Times New Roman" w:cs="Times New Roman"/>
          <w:sz w:val="28"/>
          <w:szCs w:val="28"/>
        </w:rPr>
        <w:t xml:space="preserve"> на уровне 2023</w:t>
      </w:r>
      <w:r w:rsidRPr="00564312">
        <w:rPr>
          <w:rFonts w:ascii="Times New Roman" w:hAnsi="Times New Roman" w:cs="Times New Roman"/>
          <w:sz w:val="28"/>
          <w:szCs w:val="28"/>
        </w:rPr>
        <w:t xml:space="preserve"> года, что позволит </w:t>
      </w:r>
      <w:r w:rsidR="00851D8E" w:rsidRPr="00564312">
        <w:rPr>
          <w:rFonts w:ascii="Times New Roman" w:hAnsi="Times New Roman" w:cs="Times New Roman"/>
          <w:sz w:val="28"/>
          <w:szCs w:val="28"/>
        </w:rPr>
        <w:t>с привлечением средств</w:t>
      </w:r>
      <w:r w:rsidR="003919E1" w:rsidRPr="00564312">
        <w:rPr>
          <w:rFonts w:ascii="Times New Roman" w:hAnsi="Times New Roman" w:cs="Times New Roman"/>
          <w:sz w:val="28"/>
          <w:szCs w:val="28"/>
        </w:rPr>
        <w:t xml:space="preserve"> из</w:t>
      </w:r>
      <w:r w:rsidR="00851D8E" w:rsidRPr="00564312">
        <w:rPr>
          <w:rFonts w:ascii="Times New Roman" w:hAnsi="Times New Roman" w:cs="Times New Roman"/>
          <w:sz w:val="28"/>
          <w:szCs w:val="28"/>
        </w:rPr>
        <w:t xml:space="preserve"> вышестоящих бюджетов </w:t>
      </w:r>
      <w:r w:rsidRPr="00564312">
        <w:rPr>
          <w:rFonts w:ascii="Times New Roman" w:hAnsi="Times New Roman" w:cs="Times New Roman"/>
          <w:sz w:val="28"/>
          <w:szCs w:val="28"/>
        </w:rPr>
        <w:t xml:space="preserve">улучшить жилищные условия </w:t>
      </w:r>
      <w:r w:rsidR="00570851" w:rsidRPr="00564312">
        <w:rPr>
          <w:rFonts w:ascii="Times New Roman" w:hAnsi="Times New Roman" w:cs="Times New Roman"/>
          <w:sz w:val="28"/>
          <w:szCs w:val="28"/>
        </w:rPr>
        <w:t xml:space="preserve">427 </w:t>
      </w:r>
      <w:r w:rsidR="00DD58D6" w:rsidRPr="00564312">
        <w:rPr>
          <w:rFonts w:ascii="Times New Roman" w:hAnsi="Times New Roman" w:cs="Times New Roman"/>
          <w:sz w:val="28"/>
          <w:szCs w:val="28"/>
        </w:rPr>
        <w:t>молодых семей</w:t>
      </w:r>
      <w:r w:rsidR="00095E7D" w:rsidRPr="00564312">
        <w:rPr>
          <w:rFonts w:ascii="Times New Roman" w:hAnsi="Times New Roman" w:cs="Times New Roman"/>
          <w:sz w:val="28"/>
          <w:szCs w:val="28"/>
        </w:rPr>
        <w:t>.</w:t>
      </w:r>
    </w:p>
    <w:p w:rsidR="000A2DCB" w:rsidRPr="00564312" w:rsidRDefault="00851D8E" w:rsidP="00564312">
      <w:pPr>
        <w:pStyle w:val="ConsPlusNormal"/>
        <w:spacing w:line="298" w:lineRule="auto"/>
        <w:jc w:val="both"/>
        <w:rPr>
          <w:rFonts w:ascii="Times New Roman" w:hAnsi="Times New Roman" w:cs="Times New Roman"/>
          <w:sz w:val="28"/>
          <w:szCs w:val="28"/>
        </w:rPr>
      </w:pPr>
      <w:r w:rsidRPr="00564312">
        <w:rPr>
          <w:rFonts w:ascii="Times New Roman" w:hAnsi="Times New Roman" w:cs="Times New Roman"/>
          <w:sz w:val="28"/>
          <w:szCs w:val="28"/>
        </w:rPr>
        <w:t xml:space="preserve">На </w:t>
      </w:r>
      <w:r w:rsidR="00D71F07">
        <w:rPr>
          <w:rFonts w:ascii="Times New Roman" w:hAnsi="Times New Roman" w:cs="Times New Roman"/>
          <w:sz w:val="28"/>
          <w:szCs w:val="28"/>
        </w:rPr>
        <w:t xml:space="preserve">реализацию переданных государственных полномочий по </w:t>
      </w:r>
      <w:r w:rsidRPr="00564312">
        <w:rPr>
          <w:rFonts w:ascii="Times New Roman" w:hAnsi="Times New Roman" w:cs="Times New Roman"/>
          <w:b/>
          <w:sz w:val="28"/>
          <w:szCs w:val="28"/>
        </w:rPr>
        <w:t>о</w:t>
      </w:r>
      <w:r w:rsidR="00C712A2" w:rsidRPr="00564312">
        <w:rPr>
          <w:rFonts w:ascii="Times New Roman" w:hAnsi="Times New Roman" w:cs="Times New Roman"/>
          <w:b/>
          <w:sz w:val="28"/>
          <w:szCs w:val="28"/>
        </w:rPr>
        <w:t>беспечени</w:t>
      </w:r>
      <w:r w:rsidR="00D71F07">
        <w:rPr>
          <w:rFonts w:ascii="Times New Roman" w:hAnsi="Times New Roman" w:cs="Times New Roman"/>
          <w:b/>
          <w:sz w:val="28"/>
          <w:szCs w:val="28"/>
        </w:rPr>
        <w:t>ю</w:t>
      </w:r>
      <w:r w:rsidR="00C712A2" w:rsidRPr="00564312">
        <w:rPr>
          <w:rFonts w:ascii="Times New Roman" w:hAnsi="Times New Roman" w:cs="Times New Roman"/>
          <w:b/>
          <w:sz w:val="28"/>
          <w:szCs w:val="28"/>
        </w:rPr>
        <w:t xml:space="preserve"> </w:t>
      </w:r>
      <w:r w:rsidR="00D71F07" w:rsidRPr="00564312">
        <w:rPr>
          <w:rFonts w:ascii="Times New Roman" w:hAnsi="Times New Roman" w:cs="Times New Roman"/>
          <w:b/>
          <w:sz w:val="28"/>
          <w:szCs w:val="28"/>
        </w:rPr>
        <w:t>жильем детей</w:t>
      </w:r>
      <w:r w:rsidR="00C712A2" w:rsidRPr="00564312">
        <w:rPr>
          <w:rFonts w:ascii="Times New Roman" w:hAnsi="Times New Roman" w:cs="Times New Roman"/>
          <w:b/>
          <w:sz w:val="28"/>
          <w:szCs w:val="28"/>
        </w:rPr>
        <w:t xml:space="preserve"> - сирот и детей</w:t>
      </w:r>
      <w:r w:rsidR="00C712A2" w:rsidRPr="00564312">
        <w:rPr>
          <w:rFonts w:ascii="Times New Roman" w:hAnsi="Times New Roman" w:cs="Times New Roman"/>
          <w:sz w:val="28"/>
          <w:szCs w:val="28"/>
        </w:rPr>
        <w:t xml:space="preserve">, оставшихся без попечения </w:t>
      </w:r>
      <w:r w:rsidR="00D71F07" w:rsidRPr="00564312">
        <w:rPr>
          <w:rFonts w:ascii="Times New Roman" w:hAnsi="Times New Roman" w:cs="Times New Roman"/>
          <w:sz w:val="28"/>
          <w:szCs w:val="28"/>
        </w:rPr>
        <w:t xml:space="preserve">родителей, </w:t>
      </w:r>
      <w:r w:rsidR="00D71F07">
        <w:rPr>
          <w:rFonts w:ascii="Times New Roman" w:hAnsi="Times New Roman" w:cs="Times New Roman"/>
          <w:sz w:val="28"/>
          <w:szCs w:val="28"/>
        </w:rPr>
        <w:t xml:space="preserve">в местном бюджете дополнительно </w:t>
      </w:r>
      <w:r w:rsidR="00D71F07" w:rsidRPr="00564312">
        <w:rPr>
          <w:rFonts w:ascii="Times New Roman" w:hAnsi="Times New Roman" w:cs="Times New Roman"/>
          <w:sz w:val="28"/>
          <w:szCs w:val="28"/>
        </w:rPr>
        <w:t xml:space="preserve">предусмотрены </w:t>
      </w:r>
      <w:r w:rsidRPr="00564312">
        <w:rPr>
          <w:rFonts w:ascii="Times New Roman" w:hAnsi="Times New Roman" w:cs="Times New Roman"/>
          <w:sz w:val="28"/>
          <w:szCs w:val="28"/>
        </w:rPr>
        <w:t xml:space="preserve">средства на уровне текущего года </w:t>
      </w:r>
      <w:r w:rsidR="003919E1" w:rsidRPr="00564312">
        <w:rPr>
          <w:rFonts w:ascii="Times New Roman" w:hAnsi="Times New Roman" w:cs="Times New Roman"/>
          <w:sz w:val="28"/>
          <w:szCs w:val="28"/>
        </w:rPr>
        <w:t>в</w:t>
      </w:r>
      <w:r w:rsidRPr="00564312">
        <w:rPr>
          <w:rFonts w:ascii="Times New Roman" w:hAnsi="Times New Roman" w:cs="Times New Roman"/>
          <w:sz w:val="28"/>
          <w:szCs w:val="28"/>
        </w:rPr>
        <w:t xml:space="preserve"> сумм</w:t>
      </w:r>
      <w:r w:rsidR="003919E1" w:rsidRPr="00564312">
        <w:rPr>
          <w:rFonts w:ascii="Times New Roman" w:hAnsi="Times New Roman" w:cs="Times New Roman"/>
          <w:sz w:val="28"/>
          <w:szCs w:val="28"/>
        </w:rPr>
        <w:t>е</w:t>
      </w:r>
      <w:r w:rsidRPr="00564312">
        <w:rPr>
          <w:rFonts w:ascii="Times New Roman" w:hAnsi="Times New Roman" w:cs="Times New Roman"/>
          <w:sz w:val="28"/>
          <w:szCs w:val="28"/>
        </w:rPr>
        <w:t xml:space="preserve"> 20</w:t>
      </w:r>
      <w:r w:rsidR="00D71F07">
        <w:rPr>
          <w:rFonts w:ascii="Times New Roman" w:hAnsi="Times New Roman" w:cs="Times New Roman"/>
          <w:sz w:val="28"/>
          <w:szCs w:val="28"/>
        </w:rPr>
        <w:t xml:space="preserve"> </w:t>
      </w:r>
      <w:r w:rsidRPr="00564312">
        <w:rPr>
          <w:rFonts w:ascii="Times New Roman" w:hAnsi="Times New Roman" w:cs="Times New Roman"/>
          <w:sz w:val="28"/>
          <w:szCs w:val="28"/>
        </w:rPr>
        <w:t>млн.руб</w:t>
      </w:r>
      <w:r w:rsidR="00D71F07">
        <w:rPr>
          <w:rFonts w:ascii="Times New Roman" w:hAnsi="Times New Roman" w:cs="Times New Roman"/>
          <w:sz w:val="28"/>
          <w:szCs w:val="28"/>
        </w:rPr>
        <w:t xml:space="preserve">. Дополнительные средства предусматриваются ежегодно с целью оперативной закупки и своевременного распределения жилья. </w:t>
      </w:r>
      <w:r w:rsidRPr="00564312">
        <w:rPr>
          <w:rFonts w:ascii="Times New Roman" w:hAnsi="Times New Roman" w:cs="Times New Roman"/>
          <w:sz w:val="28"/>
          <w:szCs w:val="28"/>
        </w:rPr>
        <w:t xml:space="preserve">С </w:t>
      </w:r>
      <w:r w:rsidR="00D71F07" w:rsidRPr="00564312">
        <w:rPr>
          <w:rFonts w:ascii="Times New Roman" w:hAnsi="Times New Roman" w:cs="Times New Roman"/>
          <w:sz w:val="28"/>
          <w:szCs w:val="28"/>
        </w:rPr>
        <w:t xml:space="preserve">учетом </w:t>
      </w:r>
      <w:r w:rsidR="00D71F07">
        <w:rPr>
          <w:rFonts w:ascii="Times New Roman" w:hAnsi="Times New Roman" w:cs="Times New Roman"/>
          <w:sz w:val="28"/>
          <w:szCs w:val="28"/>
        </w:rPr>
        <w:t xml:space="preserve">финансового обеспечения </w:t>
      </w:r>
      <w:r w:rsidRPr="00564312">
        <w:rPr>
          <w:rFonts w:ascii="Times New Roman" w:hAnsi="Times New Roman" w:cs="Times New Roman"/>
          <w:sz w:val="28"/>
          <w:szCs w:val="28"/>
        </w:rPr>
        <w:t xml:space="preserve">из </w:t>
      </w:r>
      <w:r w:rsidRPr="00564312">
        <w:rPr>
          <w:rFonts w:ascii="Times New Roman" w:hAnsi="Times New Roman" w:cs="Times New Roman"/>
          <w:sz w:val="28"/>
          <w:szCs w:val="28"/>
        </w:rPr>
        <w:lastRenderedPageBreak/>
        <w:t xml:space="preserve">областного </w:t>
      </w:r>
      <w:r w:rsidR="00D71F07" w:rsidRPr="00564312">
        <w:rPr>
          <w:rFonts w:ascii="Times New Roman" w:hAnsi="Times New Roman" w:cs="Times New Roman"/>
          <w:sz w:val="28"/>
          <w:szCs w:val="28"/>
        </w:rPr>
        <w:t>бюджета</w:t>
      </w:r>
      <w:r w:rsidR="00D71F07">
        <w:rPr>
          <w:rFonts w:ascii="Times New Roman" w:hAnsi="Times New Roman" w:cs="Times New Roman"/>
          <w:sz w:val="28"/>
          <w:szCs w:val="28"/>
        </w:rPr>
        <w:t>,</w:t>
      </w:r>
      <w:r w:rsidR="00D71F07" w:rsidRPr="00564312">
        <w:rPr>
          <w:rFonts w:ascii="Times New Roman" w:hAnsi="Times New Roman" w:cs="Times New Roman"/>
          <w:sz w:val="28"/>
          <w:szCs w:val="28"/>
        </w:rPr>
        <w:t xml:space="preserve"> планируется приобре</w:t>
      </w:r>
      <w:r w:rsidR="00D71F07">
        <w:rPr>
          <w:rFonts w:ascii="Times New Roman" w:hAnsi="Times New Roman" w:cs="Times New Roman"/>
          <w:sz w:val="28"/>
          <w:szCs w:val="28"/>
        </w:rPr>
        <w:t xml:space="preserve">сти </w:t>
      </w:r>
      <w:r w:rsidR="00D71F07" w:rsidRPr="00564312">
        <w:rPr>
          <w:rFonts w:ascii="Times New Roman" w:hAnsi="Times New Roman" w:cs="Times New Roman"/>
          <w:sz w:val="28"/>
          <w:szCs w:val="28"/>
        </w:rPr>
        <w:t>73</w:t>
      </w:r>
      <w:r w:rsidR="000A2DCB" w:rsidRPr="00564312">
        <w:rPr>
          <w:rFonts w:ascii="Times New Roman" w:hAnsi="Times New Roman" w:cs="Times New Roman"/>
          <w:sz w:val="28"/>
          <w:szCs w:val="28"/>
        </w:rPr>
        <w:t xml:space="preserve"> жилых помещен</w:t>
      </w:r>
      <w:r w:rsidR="003919E1" w:rsidRPr="00564312">
        <w:rPr>
          <w:rFonts w:ascii="Times New Roman" w:hAnsi="Times New Roman" w:cs="Times New Roman"/>
          <w:sz w:val="28"/>
          <w:szCs w:val="28"/>
        </w:rPr>
        <w:t>и</w:t>
      </w:r>
      <w:r w:rsidR="00CE008B">
        <w:rPr>
          <w:rFonts w:ascii="Times New Roman" w:hAnsi="Times New Roman" w:cs="Times New Roman"/>
          <w:sz w:val="28"/>
          <w:szCs w:val="28"/>
        </w:rPr>
        <w:t>я</w:t>
      </w:r>
      <w:r w:rsidRPr="00564312">
        <w:rPr>
          <w:rFonts w:ascii="Times New Roman" w:hAnsi="Times New Roman" w:cs="Times New Roman"/>
          <w:sz w:val="28"/>
          <w:szCs w:val="28"/>
        </w:rPr>
        <w:t xml:space="preserve">. </w:t>
      </w:r>
    </w:p>
    <w:p w:rsidR="00FE072B" w:rsidRDefault="00FE072B" w:rsidP="003D61E6">
      <w:pPr>
        <w:spacing w:line="240" w:lineRule="auto"/>
        <w:ind w:firstLine="709"/>
        <w:contextualSpacing/>
        <w:jc w:val="both"/>
        <w:rPr>
          <w:rFonts w:ascii="Times New Roman" w:hAnsi="Times New Roman" w:cs="Times New Roman"/>
          <w:color w:val="2F5496" w:themeColor="accent1" w:themeShade="BF"/>
          <w:sz w:val="24"/>
          <w:szCs w:val="24"/>
        </w:rPr>
      </w:pPr>
    </w:p>
    <w:p w:rsidR="00FE072B" w:rsidRPr="007A76C8" w:rsidRDefault="00FE072B" w:rsidP="007A76C8">
      <w:pPr>
        <w:spacing w:line="300" w:lineRule="auto"/>
        <w:ind w:firstLine="709"/>
        <w:contextualSpacing/>
        <w:jc w:val="both"/>
        <w:rPr>
          <w:rFonts w:ascii="Times New Roman" w:hAnsi="Times New Roman" w:cs="Times New Roman"/>
          <w:color w:val="FF0000"/>
          <w:sz w:val="28"/>
          <w:szCs w:val="28"/>
        </w:rPr>
      </w:pPr>
      <w:r w:rsidRPr="007A76C8">
        <w:rPr>
          <w:rFonts w:ascii="Times New Roman" w:hAnsi="Times New Roman" w:cs="Times New Roman"/>
          <w:color w:val="000000" w:themeColor="text1"/>
          <w:sz w:val="28"/>
          <w:szCs w:val="28"/>
        </w:rPr>
        <w:t xml:space="preserve">В 2024 году </w:t>
      </w:r>
      <w:r w:rsidR="006F660D" w:rsidRPr="007A76C8">
        <w:rPr>
          <w:rFonts w:ascii="Times New Roman" w:hAnsi="Times New Roman" w:cs="Times New Roman"/>
          <w:color w:val="000000" w:themeColor="text1"/>
          <w:sz w:val="28"/>
          <w:szCs w:val="28"/>
        </w:rPr>
        <w:t xml:space="preserve">продолжится поддержка учреждений </w:t>
      </w:r>
      <w:r w:rsidRPr="007A76C8">
        <w:rPr>
          <w:rFonts w:ascii="Times New Roman" w:hAnsi="Times New Roman" w:cs="Times New Roman"/>
          <w:b/>
          <w:color w:val="000000" w:themeColor="text1"/>
          <w:sz w:val="28"/>
          <w:szCs w:val="28"/>
        </w:rPr>
        <w:t>в области спорта</w:t>
      </w:r>
      <w:r w:rsidR="006F660D" w:rsidRPr="007A76C8">
        <w:rPr>
          <w:rFonts w:ascii="Times New Roman" w:hAnsi="Times New Roman" w:cs="Times New Roman"/>
          <w:b/>
          <w:color w:val="000000" w:themeColor="text1"/>
          <w:sz w:val="28"/>
          <w:szCs w:val="28"/>
        </w:rPr>
        <w:t>,</w:t>
      </w:r>
      <w:r w:rsidRPr="007A76C8">
        <w:rPr>
          <w:rFonts w:ascii="Times New Roman" w:hAnsi="Times New Roman" w:cs="Times New Roman"/>
          <w:color w:val="000000" w:themeColor="text1"/>
          <w:sz w:val="28"/>
          <w:szCs w:val="28"/>
        </w:rPr>
        <w:t xml:space="preserve"> на текущее содержание объектов спортив</w:t>
      </w:r>
      <w:r w:rsidR="006F660D" w:rsidRPr="007A76C8">
        <w:rPr>
          <w:rFonts w:ascii="Times New Roman" w:hAnsi="Times New Roman" w:cs="Times New Roman"/>
          <w:color w:val="000000" w:themeColor="text1"/>
          <w:sz w:val="28"/>
          <w:szCs w:val="28"/>
        </w:rPr>
        <w:t xml:space="preserve">ной инфраструктуры предусмотрено </w:t>
      </w:r>
      <w:r w:rsidR="007A76C8">
        <w:rPr>
          <w:rFonts w:ascii="Times New Roman" w:hAnsi="Times New Roman" w:cs="Times New Roman"/>
          <w:color w:val="000000" w:themeColor="text1"/>
          <w:sz w:val="28"/>
          <w:szCs w:val="28"/>
        </w:rPr>
        <w:t>–</w:t>
      </w:r>
      <w:r w:rsidRPr="007A76C8">
        <w:rPr>
          <w:rFonts w:ascii="Times New Roman" w:hAnsi="Times New Roman" w:cs="Times New Roman"/>
          <w:color w:val="000000" w:themeColor="text1"/>
          <w:sz w:val="28"/>
          <w:szCs w:val="28"/>
        </w:rPr>
        <w:t xml:space="preserve"> </w:t>
      </w:r>
      <w:r w:rsidR="007A76C8">
        <w:rPr>
          <w:rFonts w:ascii="Times New Roman" w:hAnsi="Times New Roman" w:cs="Times New Roman"/>
          <w:color w:val="000000" w:themeColor="text1"/>
          <w:sz w:val="28"/>
          <w:szCs w:val="28"/>
        </w:rPr>
        <w:t>224,3</w:t>
      </w:r>
      <w:r w:rsidRPr="007A76C8">
        <w:rPr>
          <w:rFonts w:ascii="Times New Roman" w:hAnsi="Times New Roman" w:cs="Times New Roman"/>
          <w:color w:val="000000" w:themeColor="text1"/>
          <w:sz w:val="28"/>
          <w:szCs w:val="28"/>
        </w:rPr>
        <w:t xml:space="preserve"> млн. руб., в том числе на коммунальные услуги </w:t>
      </w:r>
      <w:r w:rsidR="002E2462" w:rsidRPr="007A76C8">
        <w:rPr>
          <w:rFonts w:ascii="Times New Roman" w:hAnsi="Times New Roman" w:cs="Times New Roman"/>
          <w:color w:val="000000" w:themeColor="text1"/>
          <w:sz w:val="28"/>
          <w:szCs w:val="28"/>
        </w:rPr>
        <w:t>-</w:t>
      </w:r>
      <w:r w:rsidR="007A76C8">
        <w:rPr>
          <w:rFonts w:ascii="Times New Roman" w:hAnsi="Times New Roman" w:cs="Times New Roman"/>
          <w:color w:val="000000" w:themeColor="text1"/>
          <w:sz w:val="28"/>
          <w:szCs w:val="28"/>
        </w:rPr>
        <w:t xml:space="preserve"> </w:t>
      </w:r>
      <w:r w:rsidRPr="007A76C8">
        <w:rPr>
          <w:rFonts w:ascii="Times New Roman" w:hAnsi="Times New Roman" w:cs="Times New Roman"/>
          <w:color w:val="000000" w:themeColor="text1"/>
          <w:sz w:val="28"/>
          <w:szCs w:val="28"/>
        </w:rPr>
        <w:t>128,4 млн. руб.</w:t>
      </w:r>
      <w:r w:rsidR="002E2462" w:rsidRPr="007A76C8">
        <w:rPr>
          <w:rFonts w:ascii="Times New Roman" w:hAnsi="Times New Roman" w:cs="Times New Roman"/>
          <w:color w:val="000000" w:themeColor="text1"/>
          <w:sz w:val="28"/>
          <w:szCs w:val="28"/>
        </w:rPr>
        <w:t xml:space="preserve"> </w:t>
      </w:r>
    </w:p>
    <w:p w:rsidR="00FE072B" w:rsidRPr="00F50BEF" w:rsidRDefault="00FE072B" w:rsidP="007A76C8">
      <w:pPr>
        <w:spacing w:line="300" w:lineRule="auto"/>
        <w:ind w:firstLine="709"/>
        <w:contextualSpacing/>
        <w:jc w:val="both"/>
        <w:rPr>
          <w:rFonts w:ascii="Times New Roman" w:hAnsi="Times New Roman" w:cs="Times New Roman"/>
          <w:sz w:val="28"/>
          <w:szCs w:val="28"/>
        </w:rPr>
      </w:pPr>
      <w:r w:rsidRPr="00F50BEF">
        <w:rPr>
          <w:rFonts w:ascii="Times New Roman" w:hAnsi="Times New Roman" w:cs="Times New Roman"/>
          <w:sz w:val="28"/>
          <w:szCs w:val="28"/>
        </w:rPr>
        <w:t xml:space="preserve">Для укрепления материально-технической базы спортивных объектов </w:t>
      </w:r>
      <w:r w:rsidR="006F660D" w:rsidRPr="00F50BEF">
        <w:rPr>
          <w:rFonts w:ascii="Times New Roman" w:hAnsi="Times New Roman" w:cs="Times New Roman"/>
          <w:sz w:val="28"/>
          <w:szCs w:val="28"/>
        </w:rPr>
        <w:t>за счет средств бюджета городского округа</w:t>
      </w:r>
      <w:r w:rsidR="007A6C13" w:rsidRPr="00F50BEF">
        <w:rPr>
          <w:rFonts w:ascii="Times New Roman" w:hAnsi="Times New Roman" w:cs="Times New Roman"/>
          <w:sz w:val="28"/>
          <w:szCs w:val="28"/>
        </w:rPr>
        <w:t xml:space="preserve"> з</w:t>
      </w:r>
      <w:r w:rsidRPr="00F50BEF">
        <w:rPr>
          <w:rFonts w:ascii="Times New Roman" w:hAnsi="Times New Roman" w:cs="Times New Roman"/>
          <w:sz w:val="28"/>
          <w:szCs w:val="28"/>
        </w:rPr>
        <w:t>апланирован</w:t>
      </w:r>
      <w:r w:rsidR="006F660D" w:rsidRPr="00F50BEF">
        <w:rPr>
          <w:rFonts w:ascii="Times New Roman" w:hAnsi="Times New Roman" w:cs="Times New Roman"/>
          <w:sz w:val="28"/>
          <w:szCs w:val="28"/>
        </w:rPr>
        <w:t>ы средства</w:t>
      </w:r>
      <w:r w:rsidR="007A6C13" w:rsidRPr="00F50BEF">
        <w:rPr>
          <w:rFonts w:ascii="Times New Roman" w:hAnsi="Times New Roman" w:cs="Times New Roman"/>
          <w:sz w:val="28"/>
          <w:szCs w:val="28"/>
        </w:rPr>
        <w:t xml:space="preserve"> на</w:t>
      </w:r>
      <w:r w:rsidRPr="00F50BEF">
        <w:rPr>
          <w:rFonts w:ascii="Times New Roman" w:hAnsi="Times New Roman" w:cs="Times New Roman"/>
          <w:sz w:val="28"/>
          <w:szCs w:val="28"/>
        </w:rPr>
        <w:t xml:space="preserve"> приобретение спортивного оборудования и инвентаря на сумму 2,</w:t>
      </w:r>
      <w:r w:rsidR="00050DF7" w:rsidRPr="00F50BEF">
        <w:rPr>
          <w:rFonts w:ascii="Times New Roman" w:hAnsi="Times New Roman" w:cs="Times New Roman"/>
          <w:sz w:val="28"/>
          <w:szCs w:val="28"/>
        </w:rPr>
        <w:t>8</w:t>
      </w:r>
      <w:r w:rsidRPr="00F50BEF">
        <w:rPr>
          <w:rFonts w:ascii="Times New Roman" w:hAnsi="Times New Roman" w:cs="Times New Roman"/>
          <w:sz w:val="28"/>
          <w:szCs w:val="28"/>
        </w:rPr>
        <w:t xml:space="preserve"> млн. руб. </w:t>
      </w:r>
    </w:p>
    <w:p w:rsidR="007A76C8" w:rsidRPr="00635372" w:rsidRDefault="007A76C8" w:rsidP="007A76C8">
      <w:pPr>
        <w:spacing w:line="300" w:lineRule="auto"/>
        <w:ind w:firstLine="709"/>
        <w:contextualSpacing/>
        <w:jc w:val="both"/>
        <w:rPr>
          <w:rFonts w:ascii="Times New Roman" w:hAnsi="Times New Roman" w:cs="Times New Roman"/>
          <w:sz w:val="28"/>
          <w:szCs w:val="28"/>
        </w:rPr>
      </w:pPr>
    </w:p>
    <w:p w:rsidR="00FE072B" w:rsidRPr="0041552E" w:rsidRDefault="00FE072B" w:rsidP="0041552E">
      <w:pPr>
        <w:spacing w:after="0" w:line="300" w:lineRule="auto"/>
        <w:ind w:firstLine="567"/>
        <w:jc w:val="both"/>
        <w:rPr>
          <w:rFonts w:ascii="Times New Roman" w:hAnsi="Times New Roman" w:cs="Times New Roman"/>
          <w:sz w:val="28"/>
          <w:szCs w:val="28"/>
        </w:rPr>
      </w:pPr>
      <w:r w:rsidRPr="0041552E">
        <w:rPr>
          <w:rFonts w:ascii="Times New Roman" w:hAnsi="Times New Roman" w:cs="Times New Roman"/>
          <w:sz w:val="28"/>
          <w:szCs w:val="28"/>
        </w:rPr>
        <w:t xml:space="preserve">В рамках </w:t>
      </w:r>
      <w:r w:rsidRPr="0041552E">
        <w:rPr>
          <w:rFonts w:ascii="Times New Roman" w:hAnsi="Times New Roman" w:cs="Times New Roman"/>
          <w:b/>
          <w:sz w:val="28"/>
          <w:szCs w:val="28"/>
        </w:rPr>
        <w:t xml:space="preserve">национального проекта «Демография» </w:t>
      </w:r>
      <w:r w:rsidRPr="0041552E">
        <w:rPr>
          <w:rFonts w:ascii="Times New Roman" w:hAnsi="Times New Roman" w:cs="Times New Roman"/>
          <w:bCs/>
          <w:sz w:val="28"/>
          <w:szCs w:val="28"/>
        </w:rPr>
        <w:t>(федеральный проект</w:t>
      </w:r>
      <w:r w:rsidRPr="0041552E">
        <w:rPr>
          <w:rFonts w:ascii="Times New Roman" w:hAnsi="Times New Roman" w:cs="Times New Roman"/>
          <w:sz w:val="28"/>
          <w:szCs w:val="28"/>
        </w:rPr>
        <w:t xml:space="preserve">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а также подготовка спортивного резерва») в 2024 году планируется приобретение спортивного оборудования и инвентаря для МБУДО СШОР № 6 «Теннис», МБУДО СШОР № 13 «Волгарь», МБУДО СШОР № 14 «Жигули». На эти цели </w:t>
      </w:r>
      <w:r w:rsidR="0041552E">
        <w:rPr>
          <w:rFonts w:ascii="Times New Roman" w:hAnsi="Times New Roman" w:cs="Times New Roman"/>
          <w:sz w:val="28"/>
          <w:szCs w:val="28"/>
        </w:rPr>
        <w:t xml:space="preserve">планируется направить </w:t>
      </w:r>
      <w:r w:rsidRPr="0041552E">
        <w:rPr>
          <w:rFonts w:ascii="Times New Roman" w:hAnsi="Times New Roman" w:cs="Times New Roman"/>
          <w:sz w:val="28"/>
          <w:szCs w:val="28"/>
        </w:rPr>
        <w:t xml:space="preserve">10,8 млн. руб., в том числе софинансирование за счет средств городского бюджета </w:t>
      </w:r>
      <w:r w:rsidR="0041552E">
        <w:rPr>
          <w:rFonts w:ascii="Times New Roman" w:hAnsi="Times New Roman" w:cs="Times New Roman"/>
          <w:sz w:val="28"/>
          <w:szCs w:val="28"/>
        </w:rPr>
        <w:t xml:space="preserve">- </w:t>
      </w:r>
      <w:r w:rsidRPr="0041552E">
        <w:rPr>
          <w:rFonts w:ascii="Times New Roman" w:hAnsi="Times New Roman" w:cs="Times New Roman"/>
          <w:sz w:val="28"/>
          <w:szCs w:val="28"/>
        </w:rPr>
        <w:t>0,</w:t>
      </w:r>
      <w:r w:rsidR="0041552E">
        <w:rPr>
          <w:rFonts w:ascii="Times New Roman" w:hAnsi="Times New Roman" w:cs="Times New Roman"/>
          <w:sz w:val="28"/>
          <w:szCs w:val="28"/>
        </w:rPr>
        <w:t>6</w:t>
      </w:r>
      <w:r w:rsidRPr="0041552E">
        <w:rPr>
          <w:rFonts w:ascii="Times New Roman" w:hAnsi="Times New Roman" w:cs="Times New Roman"/>
          <w:sz w:val="28"/>
          <w:szCs w:val="28"/>
        </w:rPr>
        <w:t xml:space="preserve"> млн. руб., средства вышестоящих бюджетов </w:t>
      </w:r>
      <w:r w:rsidR="0041552E">
        <w:rPr>
          <w:rFonts w:ascii="Times New Roman" w:hAnsi="Times New Roman" w:cs="Times New Roman"/>
          <w:sz w:val="28"/>
          <w:szCs w:val="28"/>
        </w:rPr>
        <w:t xml:space="preserve">- </w:t>
      </w:r>
      <w:r w:rsidRPr="0041552E">
        <w:rPr>
          <w:rFonts w:ascii="Times New Roman" w:hAnsi="Times New Roman" w:cs="Times New Roman"/>
          <w:sz w:val="28"/>
          <w:szCs w:val="28"/>
        </w:rPr>
        <w:t xml:space="preserve">10,2 млн. руб. </w:t>
      </w:r>
    </w:p>
    <w:p w:rsidR="00FE072B" w:rsidRPr="00B76452" w:rsidRDefault="00B62251" w:rsidP="00B76452">
      <w:pPr>
        <w:spacing w:after="0" w:line="300" w:lineRule="auto"/>
        <w:ind w:firstLine="709"/>
        <w:contextualSpacing/>
        <w:jc w:val="both"/>
        <w:rPr>
          <w:rFonts w:ascii="Times New Roman" w:hAnsi="Times New Roman" w:cs="Times New Roman"/>
          <w:sz w:val="28"/>
          <w:szCs w:val="28"/>
        </w:rPr>
      </w:pPr>
      <w:r w:rsidRPr="00B62251">
        <w:rPr>
          <w:rFonts w:ascii="Times New Roman" w:hAnsi="Times New Roman" w:cs="Times New Roman"/>
          <w:color w:val="222222"/>
          <w:sz w:val="28"/>
          <w:szCs w:val="28"/>
          <w:shd w:val="clear" w:color="auto" w:fill="FFFFFF"/>
        </w:rPr>
        <w:t>Для поддержания здоровья населения городского округа, пропаганды здорового образа жизни общества в</w:t>
      </w:r>
      <w:r>
        <w:rPr>
          <w:rFonts w:ascii="Tahoma" w:hAnsi="Tahoma" w:cs="Tahoma"/>
          <w:color w:val="222222"/>
          <w:shd w:val="clear" w:color="auto" w:fill="FFFFFF"/>
        </w:rPr>
        <w:t xml:space="preserve"> </w:t>
      </w:r>
      <w:r w:rsidR="00FE072B" w:rsidRPr="00B76452">
        <w:rPr>
          <w:rFonts w:ascii="Times New Roman" w:hAnsi="Times New Roman" w:cs="Times New Roman"/>
          <w:color w:val="000000" w:themeColor="text1"/>
          <w:sz w:val="28"/>
          <w:szCs w:val="28"/>
        </w:rPr>
        <w:t>2024 году продолжится организация мероприятий массового спорта</w:t>
      </w:r>
      <w:r w:rsidR="00FE072B" w:rsidRPr="00B76452">
        <w:rPr>
          <w:rFonts w:ascii="Times New Roman" w:hAnsi="Times New Roman" w:cs="Times New Roman"/>
          <w:sz w:val="28"/>
          <w:szCs w:val="28"/>
        </w:rPr>
        <w:t>, таких как лыжный марафон «</w:t>
      </w:r>
      <w:r w:rsidR="00FE072B" w:rsidRPr="00B76452">
        <w:rPr>
          <w:rFonts w:ascii="Times New Roman" w:hAnsi="Times New Roman" w:cs="Times New Roman"/>
          <w:sz w:val="28"/>
          <w:szCs w:val="28"/>
          <w:lang w:val="en-US"/>
        </w:rPr>
        <w:t>RUSSIALOPPED</w:t>
      </w:r>
      <w:r w:rsidR="00FE072B" w:rsidRPr="00B76452">
        <w:rPr>
          <w:rFonts w:ascii="Times New Roman" w:hAnsi="Times New Roman" w:cs="Times New Roman"/>
          <w:sz w:val="28"/>
          <w:szCs w:val="28"/>
        </w:rPr>
        <w:t>», легкоатлетическая эстафета, общегородской день бега в рамках Всероссийского дня бега «Кросс нации», фестиваль по баскетболу «Жигули-баскет», детский фестиваль гандбола и карнавальное шествие, посвященное празднованию Дня города</w:t>
      </w:r>
      <w:r w:rsidR="00C320D2" w:rsidRPr="00B76452">
        <w:rPr>
          <w:rFonts w:ascii="Times New Roman" w:hAnsi="Times New Roman" w:cs="Times New Roman"/>
          <w:sz w:val="28"/>
          <w:szCs w:val="28"/>
        </w:rPr>
        <w:t xml:space="preserve"> и другое</w:t>
      </w:r>
      <w:r w:rsidR="00FE072B" w:rsidRPr="00B76452">
        <w:rPr>
          <w:rFonts w:ascii="Times New Roman" w:hAnsi="Times New Roman" w:cs="Times New Roman"/>
          <w:sz w:val="28"/>
          <w:szCs w:val="28"/>
        </w:rPr>
        <w:t xml:space="preserve">. На эти цели запланировано </w:t>
      </w:r>
      <w:r w:rsidR="00D92B88">
        <w:rPr>
          <w:rFonts w:ascii="Times New Roman" w:hAnsi="Times New Roman" w:cs="Times New Roman"/>
          <w:sz w:val="28"/>
          <w:szCs w:val="28"/>
        </w:rPr>
        <w:t>13</w:t>
      </w:r>
      <w:r w:rsidR="00FE072B" w:rsidRPr="00B76452">
        <w:rPr>
          <w:rFonts w:ascii="Times New Roman" w:hAnsi="Times New Roman" w:cs="Times New Roman"/>
          <w:sz w:val="28"/>
          <w:szCs w:val="28"/>
        </w:rPr>
        <w:t>,0 млн. руб.</w:t>
      </w:r>
    </w:p>
    <w:p w:rsidR="0018410E" w:rsidRDefault="0084005E" w:rsidP="0018410E">
      <w:pPr>
        <w:spacing w:after="0" w:line="300" w:lineRule="auto"/>
        <w:ind w:firstLine="709"/>
        <w:contextualSpacing/>
        <w:jc w:val="both"/>
        <w:rPr>
          <w:rFonts w:ascii="Times New Roman" w:hAnsi="Times New Roman" w:cs="Times New Roman"/>
          <w:color w:val="000000" w:themeColor="text1"/>
          <w:sz w:val="28"/>
          <w:szCs w:val="28"/>
        </w:rPr>
      </w:pPr>
      <w:r w:rsidRPr="0018410E">
        <w:rPr>
          <w:rFonts w:ascii="Times New Roman" w:hAnsi="Times New Roman" w:cs="Times New Roman"/>
          <w:color w:val="000000" w:themeColor="text1"/>
          <w:sz w:val="28"/>
          <w:szCs w:val="28"/>
        </w:rPr>
        <w:t xml:space="preserve">На обеспечение антитеррористической защищенности </w:t>
      </w:r>
      <w:r w:rsidR="0018410E">
        <w:rPr>
          <w:rFonts w:ascii="Times New Roman" w:hAnsi="Times New Roman" w:cs="Times New Roman"/>
          <w:color w:val="000000" w:themeColor="text1"/>
          <w:sz w:val="28"/>
          <w:szCs w:val="28"/>
        </w:rPr>
        <w:t>учреждений (</w:t>
      </w:r>
      <w:r w:rsidR="0018410E" w:rsidRPr="0018410E">
        <w:rPr>
          <w:rFonts w:ascii="Times New Roman" w:hAnsi="Times New Roman" w:cs="Times New Roman"/>
          <w:color w:val="000000" w:themeColor="text1"/>
          <w:sz w:val="28"/>
          <w:szCs w:val="28"/>
        </w:rPr>
        <w:t>дооснащение системы видеонаблюдения, охранной сигнализации, оснащение техническими средствами защиты, системой контроля и управления доступом (СКУД</w:t>
      </w:r>
      <w:r w:rsidR="0018410E">
        <w:rPr>
          <w:rFonts w:ascii="Times New Roman" w:hAnsi="Times New Roman" w:cs="Times New Roman"/>
          <w:color w:val="000000" w:themeColor="text1"/>
          <w:sz w:val="28"/>
          <w:szCs w:val="28"/>
        </w:rPr>
        <w:t>))</w:t>
      </w:r>
      <w:r w:rsidR="0018410E" w:rsidRPr="0018410E">
        <w:rPr>
          <w:rFonts w:ascii="Times New Roman" w:hAnsi="Times New Roman" w:cs="Times New Roman"/>
          <w:color w:val="000000" w:themeColor="text1"/>
          <w:sz w:val="28"/>
          <w:szCs w:val="28"/>
        </w:rPr>
        <w:t xml:space="preserve"> планируется направить</w:t>
      </w:r>
      <w:r w:rsidR="0018410E">
        <w:rPr>
          <w:rFonts w:ascii="Times New Roman" w:hAnsi="Times New Roman" w:cs="Times New Roman"/>
          <w:color w:val="000000" w:themeColor="text1"/>
          <w:sz w:val="28"/>
          <w:szCs w:val="28"/>
        </w:rPr>
        <w:t xml:space="preserve"> 6,6 млн.руб. Н</w:t>
      </w:r>
      <w:r w:rsidR="0018410E" w:rsidRPr="0018410E">
        <w:rPr>
          <w:rFonts w:ascii="Times New Roman" w:hAnsi="Times New Roman" w:cs="Times New Roman"/>
          <w:color w:val="000000" w:themeColor="text1"/>
          <w:sz w:val="28"/>
          <w:szCs w:val="28"/>
        </w:rPr>
        <w:t xml:space="preserve">а противопожарные мероприятия планируется направить 6,2 млн. руб., в том числе на огнезащитную обработку балок, демонтаж и монтаж магистрального трубопровода внутреннего противопожарного водопровода, </w:t>
      </w:r>
      <w:r w:rsidR="0018410E" w:rsidRPr="0018410E">
        <w:rPr>
          <w:rFonts w:ascii="Times New Roman" w:hAnsi="Times New Roman" w:cs="Times New Roman"/>
          <w:color w:val="000000" w:themeColor="text1"/>
          <w:sz w:val="28"/>
          <w:szCs w:val="28"/>
        </w:rPr>
        <w:lastRenderedPageBreak/>
        <w:t>модернизацию системы АПС и СОУЭ, монтаж противопожарных дверей, замену дверных полотен на противодымные.</w:t>
      </w:r>
    </w:p>
    <w:p w:rsidR="0084005E" w:rsidRPr="0018410E" w:rsidRDefault="00C3755D" w:rsidP="0018410E">
      <w:pPr>
        <w:spacing w:after="0" w:line="300" w:lineRule="auto"/>
        <w:ind w:firstLine="709"/>
        <w:contextualSpacing/>
        <w:jc w:val="both"/>
        <w:rPr>
          <w:rFonts w:ascii="Times New Roman" w:hAnsi="Times New Roman" w:cs="Times New Roman"/>
          <w:color w:val="000000" w:themeColor="text1"/>
          <w:sz w:val="28"/>
          <w:szCs w:val="28"/>
        </w:rPr>
      </w:pPr>
      <w:r w:rsidRPr="00635372">
        <w:rPr>
          <w:rFonts w:ascii="Times New Roman" w:hAnsi="Times New Roman" w:cs="Times New Roman"/>
          <w:sz w:val="28"/>
          <w:szCs w:val="28"/>
        </w:rPr>
        <w:t xml:space="preserve">Проведение капитального </w:t>
      </w:r>
      <w:r>
        <w:rPr>
          <w:rFonts w:ascii="Times New Roman" w:hAnsi="Times New Roman" w:cs="Times New Roman"/>
          <w:sz w:val="28"/>
          <w:szCs w:val="28"/>
        </w:rPr>
        <w:t xml:space="preserve">и текущего </w:t>
      </w:r>
      <w:r w:rsidRPr="00635372">
        <w:rPr>
          <w:rFonts w:ascii="Times New Roman" w:hAnsi="Times New Roman" w:cs="Times New Roman"/>
          <w:sz w:val="28"/>
          <w:szCs w:val="28"/>
        </w:rPr>
        <w:t>ремонта кровли зданий</w:t>
      </w:r>
      <w:r>
        <w:rPr>
          <w:rFonts w:ascii="Times New Roman" w:hAnsi="Times New Roman" w:cs="Times New Roman"/>
          <w:sz w:val="28"/>
          <w:szCs w:val="28"/>
        </w:rPr>
        <w:t>,</w:t>
      </w:r>
      <w:r w:rsidRPr="00635372">
        <w:rPr>
          <w:rFonts w:ascii="Times New Roman" w:hAnsi="Times New Roman" w:cs="Times New Roman"/>
          <w:sz w:val="28"/>
          <w:szCs w:val="28"/>
        </w:rPr>
        <w:t xml:space="preserve"> помещений будет профинансировано на 8,9 млн. руб.</w:t>
      </w:r>
      <w:r>
        <w:rPr>
          <w:rFonts w:ascii="Times New Roman" w:hAnsi="Times New Roman" w:cs="Times New Roman"/>
          <w:sz w:val="28"/>
          <w:szCs w:val="28"/>
        </w:rPr>
        <w:t xml:space="preserve"> Р</w:t>
      </w:r>
      <w:r w:rsidR="0084005E" w:rsidRPr="0018410E">
        <w:rPr>
          <w:rFonts w:ascii="Times New Roman" w:hAnsi="Times New Roman" w:cs="Times New Roman"/>
          <w:color w:val="000000" w:themeColor="text1"/>
          <w:sz w:val="28"/>
          <w:szCs w:val="28"/>
        </w:rPr>
        <w:t>емонт</w:t>
      </w:r>
      <w:r w:rsidR="0018410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за</w:t>
      </w:r>
      <w:r w:rsidR="0018410E">
        <w:rPr>
          <w:rFonts w:ascii="Times New Roman" w:hAnsi="Times New Roman" w:cs="Times New Roman"/>
          <w:color w:val="000000" w:themeColor="text1"/>
          <w:sz w:val="28"/>
          <w:szCs w:val="28"/>
        </w:rPr>
        <w:t>планир</w:t>
      </w:r>
      <w:r>
        <w:rPr>
          <w:rFonts w:ascii="Times New Roman" w:hAnsi="Times New Roman" w:cs="Times New Roman"/>
          <w:color w:val="000000" w:themeColor="text1"/>
          <w:sz w:val="28"/>
          <w:szCs w:val="28"/>
        </w:rPr>
        <w:t>ован</w:t>
      </w:r>
      <w:r w:rsidR="0084005E" w:rsidRPr="0018410E">
        <w:rPr>
          <w:rFonts w:ascii="Times New Roman" w:hAnsi="Times New Roman" w:cs="Times New Roman"/>
          <w:color w:val="000000" w:themeColor="text1"/>
          <w:sz w:val="28"/>
          <w:szCs w:val="28"/>
        </w:rPr>
        <w:t xml:space="preserve"> в МБУДО СШОР № 5 «Спортивная борьба», МБУДО СШОР № 13 «Волгарь», МБУДО СШОР № 9 «Велотол»</w:t>
      </w:r>
      <w:r>
        <w:rPr>
          <w:rFonts w:ascii="Times New Roman" w:hAnsi="Times New Roman" w:cs="Times New Roman"/>
          <w:color w:val="000000" w:themeColor="text1"/>
          <w:sz w:val="28"/>
          <w:szCs w:val="28"/>
        </w:rPr>
        <w:t>,</w:t>
      </w:r>
      <w:r w:rsidRPr="00C3755D">
        <w:rPr>
          <w:rFonts w:ascii="Times New Roman" w:hAnsi="Times New Roman" w:cs="Times New Roman"/>
          <w:color w:val="000000" w:themeColor="text1"/>
          <w:sz w:val="28"/>
          <w:szCs w:val="28"/>
        </w:rPr>
        <w:t xml:space="preserve"> </w:t>
      </w:r>
      <w:r w:rsidRPr="0018410E">
        <w:rPr>
          <w:rFonts w:ascii="Times New Roman" w:hAnsi="Times New Roman" w:cs="Times New Roman"/>
          <w:color w:val="000000" w:themeColor="text1"/>
          <w:sz w:val="28"/>
          <w:szCs w:val="28"/>
        </w:rPr>
        <w:t>спортивного комплекса Старт МБУДО СШОР № 3 «Легкая атлетика» (ремонт южной и северной стен бассейна)</w:t>
      </w:r>
      <w:r w:rsidR="0084005E" w:rsidRPr="0018410E">
        <w:rPr>
          <w:rFonts w:ascii="Times New Roman" w:hAnsi="Times New Roman" w:cs="Times New Roman"/>
          <w:color w:val="000000" w:themeColor="text1"/>
          <w:sz w:val="28"/>
          <w:szCs w:val="28"/>
        </w:rPr>
        <w:t xml:space="preserve">.  </w:t>
      </w:r>
    </w:p>
    <w:p w:rsidR="000738D3" w:rsidRPr="00123C12" w:rsidRDefault="000738D3" w:rsidP="003D61E6">
      <w:pPr>
        <w:spacing w:line="240" w:lineRule="auto"/>
        <w:ind w:firstLine="709"/>
        <w:contextualSpacing/>
        <w:jc w:val="both"/>
        <w:rPr>
          <w:rFonts w:ascii="Times New Roman" w:hAnsi="Times New Roman" w:cs="Times New Roman"/>
          <w:color w:val="2F5496" w:themeColor="accent1" w:themeShade="BF"/>
          <w:sz w:val="24"/>
          <w:szCs w:val="24"/>
        </w:rPr>
      </w:pPr>
    </w:p>
    <w:p w:rsidR="00720C14" w:rsidRPr="006B7700" w:rsidRDefault="006B5C63" w:rsidP="006B7700">
      <w:pPr>
        <w:spacing w:line="300" w:lineRule="auto"/>
        <w:ind w:firstLine="709"/>
        <w:contextualSpacing/>
        <w:jc w:val="both"/>
        <w:rPr>
          <w:rFonts w:ascii="Times New Roman" w:hAnsi="Times New Roman" w:cs="Times New Roman"/>
          <w:color w:val="000000" w:themeColor="text1"/>
          <w:sz w:val="28"/>
          <w:szCs w:val="28"/>
        </w:rPr>
      </w:pPr>
      <w:r w:rsidRPr="006B7700">
        <w:rPr>
          <w:rFonts w:ascii="Times New Roman" w:hAnsi="Times New Roman" w:cs="Times New Roman"/>
          <w:color w:val="000000" w:themeColor="text1"/>
          <w:sz w:val="28"/>
          <w:szCs w:val="28"/>
        </w:rPr>
        <w:t xml:space="preserve">Реализация бюджетной политики в </w:t>
      </w:r>
      <w:r w:rsidRPr="006B7700">
        <w:rPr>
          <w:rFonts w:ascii="Times New Roman" w:hAnsi="Times New Roman" w:cs="Times New Roman"/>
          <w:b/>
          <w:color w:val="000000" w:themeColor="text1"/>
          <w:sz w:val="28"/>
          <w:szCs w:val="28"/>
        </w:rPr>
        <w:t xml:space="preserve">области культуры </w:t>
      </w:r>
      <w:r w:rsidRPr="006B7700">
        <w:rPr>
          <w:rFonts w:ascii="Times New Roman" w:hAnsi="Times New Roman" w:cs="Times New Roman"/>
          <w:color w:val="000000" w:themeColor="text1"/>
          <w:sz w:val="28"/>
          <w:szCs w:val="28"/>
        </w:rPr>
        <w:t>в 2024 году направлена</w:t>
      </w:r>
      <w:r w:rsidRPr="006B7700">
        <w:rPr>
          <w:rFonts w:ascii="Times New Roman" w:hAnsi="Times New Roman" w:cs="Times New Roman"/>
          <w:b/>
          <w:color w:val="000000" w:themeColor="text1"/>
          <w:sz w:val="28"/>
          <w:szCs w:val="28"/>
        </w:rPr>
        <w:t xml:space="preserve"> </w:t>
      </w:r>
      <w:r w:rsidR="00D26553" w:rsidRPr="006B7700">
        <w:rPr>
          <w:rFonts w:ascii="Times New Roman" w:hAnsi="Times New Roman" w:cs="Times New Roman"/>
          <w:color w:val="000000" w:themeColor="text1"/>
          <w:sz w:val="28"/>
          <w:szCs w:val="28"/>
        </w:rPr>
        <w:t xml:space="preserve">на </w:t>
      </w:r>
      <w:r w:rsidRPr="006B7700">
        <w:rPr>
          <w:rFonts w:ascii="Times New Roman" w:hAnsi="Times New Roman" w:cs="Times New Roman"/>
          <w:color w:val="000000" w:themeColor="text1"/>
          <w:sz w:val="28"/>
          <w:szCs w:val="28"/>
        </w:rPr>
        <w:t>обеспечение поддержки учреждений культуры</w:t>
      </w:r>
      <w:r w:rsidR="00D26553" w:rsidRPr="006B7700">
        <w:rPr>
          <w:rFonts w:ascii="Times New Roman" w:hAnsi="Times New Roman" w:cs="Times New Roman"/>
          <w:color w:val="000000" w:themeColor="text1"/>
          <w:sz w:val="28"/>
          <w:szCs w:val="28"/>
        </w:rPr>
        <w:t>,</w:t>
      </w:r>
      <w:r w:rsidRPr="006B7700">
        <w:rPr>
          <w:rFonts w:ascii="Times New Roman" w:hAnsi="Times New Roman" w:cs="Times New Roman"/>
          <w:color w:val="000000" w:themeColor="text1"/>
          <w:sz w:val="28"/>
          <w:szCs w:val="28"/>
        </w:rPr>
        <w:t xml:space="preserve"> </w:t>
      </w:r>
      <w:r w:rsidR="00720C14" w:rsidRPr="006B7700">
        <w:rPr>
          <w:rFonts w:ascii="Times New Roman" w:hAnsi="Times New Roman" w:cs="Times New Roman"/>
          <w:color w:val="000000" w:themeColor="text1"/>
          <w:sz w:val="28"/>
          <w:szCs w:val="28"/>
        </w:rPr>
        <w:t xml:space="preserve">на текущее содержание объектов запланировано </w:t>
      </w:r>
      <w:r w:rsidRPr="006B7700">
        <w:rPr>
          <w:rFonts w:ascii="Times New Roman" w:hAnsi="Times New Roman" w:cs="Times New Roman"/>
          <w:color w:val="000000" w:themeColor="text1"/>
          <w:sz w:val="28"/>
          <w:szCs w:val="28"/>
        </w:rPr>
        <w:t>1</w:t>
      </w:r>
      <w:r w:rsidR="006B7700">
        <w:rPr>
          <w:rFonts w:ascii="Times New Roman" w:hAnsi="Times New Roman" w:cs="Times New Roman"/>
          <w:color w:val="000000" w:themeColor="text1"/>
          <w:sz w:val="28"/>
          <w:szCs w:val="28"/>
        </w:rPr>
        <w:t>42</w:t>
      </w:r>
      <w:r w:rsidRPr="006B7700">
        <w:rPr>
          <w:rFonts w:ascii="Times New Roman" w:hAnsi="Times New Roman" w:cs="Times New Roman"/>
          <w:color w:val="000000" w:themeColor="text1"/>
          <w:sz w:val="28"/>
          <w:szCs w:val="28"/>
        </w:rPr>
        <w:t xml:space="preserve"> млн. руб., в том числе </w:t>
      </w:r>
      <w:r w:rsidR="00720C14" w:rsidRPr="006B7700">
        <w:rPr>
          <w:rFonts w:ascii="Times New Roman" w:hAnsi="Times New Roman" w:cs="Times New Roman"/>
          <w:color w:val="000000" w:themeColor="text1"/>
          <w:sz w:val="28"/>
          <w:szCs w:val="28"/>
        </w:rPr>
        <w:t xml:space="preserve"> коммунальные услуги </w:t>
      </w:r>
      <w:r w:rsidRPr="006B7700">
        <w:rPr>
          <w:rFonts w:ascii="Times New Roman" w:hAnsi="Times New Roman" w:cs="Times New Roman"/>
          <w:color w:val="000000" w:themeColor="text1"/>
          <w:sz w:val="28"/>
          <w:szCs w:val="28"/>
        </w:rPr>
        <w:t>-</w:t>
      </w:r>
      <w:r w:rsidR="006B7700">
        <w:rPr>
          <w:rFonts w:ascii="Times New Roman" w:hAnsi="Times New Roman" w:cs="Times New Roman"/>
          <w:color w:val="000000" w:themeColor="text1"/>
          <w:sz w:val="28"/>
          <w:szCs w:val="28"/>
        </w:rPr>
        <w:t xml:space="preserve"> </w:t>
      </w:r>
      <w:r w:rsidR="00720C14" w:rsidRPr="006B7700">
        <w:rPr>
          <w:rFonts w:ascii="Times New Roman" w:hAnsi="Times New Roman" w:cs="Times New Roman"/>
          <w:color w:val="000000" w:themeColor="text1"/>
          <w:sz w:val="28"/>
          <w:szCs w:val="28"/>
        </w:rPr>
        <w:t>50,9</w:t>
      </w:r>
      <w:r w:rsidR="006B7700">
        <w:rPr>
          <w:rFonts w:ascii="Times New Roman" w:hAnsi="Times New Roman" w:cs="Times New Roman"/>
          <w:color w:val="000000" w:themeColor="text1"/>
          <w:sz w:val="28"/>
          <w:szCs w:val="28"/>
        </w:rPr>
        <w:t xml:space="preserve"> </w:t>
      </w:r>
      <w:r w:rsidR="00720C14" w:rsidRPr="006B7700">
        <w:rPr>
          <w:rFonts w:ascii="Times New Roman" w:hAnsi="Times New Roman" w:cs="Times New Roman"/>
          <w:color w:val="000000" w:themeColor="text1"/>
          <w:sz w:val="28"/>
          <w:szCs w:val="28"/>
        </w:rPr>
        <w:t>млн.руб.</w:t>
      </w:r>
    </w:p>
    <w:p w:rsidR="00720C14" w:rsidRPr="00D9069A" w:rsidRDefault="006B5C63" w:rsidP="006B7700">
      <w:pPr>
        <w:spacing w:line="300" w:lineRule="auto"/>
        <w:ind w:firstLine="709"/>
        <w:contextualSpacing/>
        <w:jc w:val="both"/>
        <w:rPr>
          <w:rFonts w:ascii="Times New Roman" w:hAnsi="Times New Roman" w:cs="Times New Roman"/>
          <w:color w:val="000000" w:themeColor="text1"/>
          <w:sz w:val="28"/>
          <w:szCs w:val="28"/>
        </w:rPr>
      </w:pPr>
      <w:r w:rsidRPr="00D9069A">
        <w:rPr>
          <w:rFonts w:ascii="Times New Roman" w:hAnsi="Times New Roman" w:cs="Times New Roman"/>
          <w:color w:val="000000" w:themeColor="text1"/>
          <w:sz w:val="28"/>
          <w:szCs w:val="28"/>
        </w:rPr>
        <w:t>Предусмотрены средства на проведение</w:t>
      </w:r>
      <w:r w:rsidR="00720C14" w:rsidRPr="00D9069A">
        <w:rPr>
          <w:rFonts w:ascii="Times New Roman" w:hAnsi="Times New Roman" w:cs="Times New Roman"/>
          <w:color w:val="000000" w:themeColor="text1"/>
          <w:sz w:val="28"/>
          <w:szCs w:val="28"/>
        </w:rPr>
        <w:t xml:space="preserve"> антитеррористически</w:t>
      </w:r>
      <w:r w:rsidRPr="00D9069A">
        <w:rPr>
          <w:rFonts w:ascii="Times New Roman" w:hAnsi="Times New Roman" w:cs="Times New Roman"/>
          <w:color w:val="000000" w:themeColor="text1"/>
          <w:sz w:val="28"/>
          <w:szCs w:val="28"/>
        </w:rPr>
        <w:t xml:space="preserve">х </w:t>
      </w:r>
      <w:r w:rsidR="00720C14" w:rsidRPr="00D9069A">
        <w:rPr>
          <w:rFonts w:ascii="Times New Roman" w:hAnsi="Times New Roman" w:cs="Times New Roman"/>
          <w:color w:val="000000" w:themeColor="text1"/>
          <w:sz w:val="28"/>
          <w:szCs w:val="28"/>
        </w:rPr>
        <w:t xml:space="preserve"> мероприяти</w:t>
      </w:r>
      <w:r w:rsidRPr="00D9069A">
        <w:rPr>
          <w:rFonts w:ascii="Times New Roman" w:hAnsi="Times New Roman" w:cs="Times New Roman"/>
          <w:color w:val="000000" w:themeColor="text1"/>
          <w:sz w:val="28"/>
          <w:szCs w:val="28"/>
        </w:rPr>
        <w:t>й</w:t>
      </w:r>
      <w:r w:rsidR="00720C14" w:rsidRPr="00D9069A">
        <w:rPr>
          <w:rFonts w:ascii="Times New Roman" w:hAnsi="Times New Roman" w:cs="Times New Roman"/>
          <w:color w:val="000000" w:themeColor="text1"/>
          <w:sz w:val="28"/>
          <w:szCs w:val="28"/>
        </w:rPr>
        <w:t xml:space="preserve"> </w:t>
      </w:r>
      <w:r w:rsidRPr="00D9069A">
        <w:rPr>
          <w:rFonts w:ascii="Times New Roman" w:hAnsi="Times New Roman" w:cs="Times New Roman"/>
          <w:color w:val="000000" w:themeColor="text1"/>
          <w:sz w:val="28"/>
          <w:szCs w:val="28"/>
        </w:rPr>
        <w:t xml:space="preserve">в сумме </w:t>
      </w:r>
      <w:r w:rsidR="00D9069A">
        <w:rPr>
          <w:rFonts w:ascii="Times New Roman" w:hAnsi="Times New Roman" w:cs="Times New Roman"/>
          <w:color w:val="000000" w:themeColor="text1"/>
          <w:sz w:val="28"/>
          <w:szCs w:val="28"/>
        </w:rPr>
        <w:t>6</w:t>
      </w:r>
      <w:r w:rsidR="00720C14" w:rsidRPr="00D9069A">
        <w:rPr>
          <w:rFonts w:ascii="Times New Roman" w:hAnsi="Times New Roman" w:cs="Times New Roman"/>
          <w:color w:val="000000" w:themeColor="text1"/>
          <w:sz w:val="28"/>
          <w:szCs w:val="28"/>
        </w:rPr>
        <w:t xml:space="preserve"> млн. руб. </w:t>
      </w:r>
      <w:r w:rsidR="00D9069A">
        <w:rPr>
          <w:rFonts w:ascii="Times New Roman" w:hAnsi="Times New Roman" w:cs="Times New Roman"/>
          <w:color w:val="000000" w:themeColor="text1"/>
          <w:sz w:val="28"/>
          <w:szCs w:val="28"/>
        </w:rPr>
        <w:t>(</w:t>
      </w:r>
      <w:r w:rsidR="00D9069A" w:rsidRPr="00D9069A">
        <w:rPr>
          <w:rFonts w:ascii="Times New Roman" w:hAnsi="Times New Roman" w:cs="Times New Roman"/>
          <w:color w:val="000000" w:themeColor="text1"/>
          <w:sz w:val="28"/>
          <w:szCs w:val="28"/>
        </w:rPr>
        <w:t>МБУ ДО ШИ им.Свиридова, МБУ ДО ДХШ№3, МБУК ТХМ</w:t>
      </w:r>
      <w:r w:rsidR="00D9069A">
        <w:rPr>
          <w:rFonts w:ascii="Times New Roman" w:hAnsi="Times New Roman" w:cs="Times New Roman"/>
          <w:color w:val="000000" w:themeColor="text1"/>
          <w:sz w:val="28"/>
          <w:szCs w:val="28"/>
        </w:rPr>
        <w:t>,</w:t>
      </w:r>
      <w:r w:rsidR="00D9069A" w:rsidRPr="00D9069A">
        <w:rPr>
          <w:rFonts w:ascii="Times New Roman" w:hAnsi="Times New Roman" w:cs="Times New Roman"/>
          <w:color w:val="000000" w:themeColor="text1"/>
          <w:sz w:val="28"/>
          <w:szCs w:val="28"/>
        </w:rPr>
        <w:t xml:space="preserve"> </w:t>
      </w:r>
      <w:r w:rsidR="00D9069A">
        <w:rPr>
          <w:rFonts w:ascii="Times New Roman" w:hAnsi="Times New Roman" w:cs="Times New Roman"/>
          <w:color w:val="000000" w:themeColor="text1"/>
          <w:sz w:val="28"/>
          <w:szCs w:val="28"/>
        </w:rPr>
        <w:t xml:space="preserve">МБУ ДО </w:t>
      </w:r>
      <w:r w:rsidR="00D9069A" w:rsidRPr="00D9069A">
        <w:rPr>
          <w:rFonts w:ascii="Times New Roman" w:hAnsi="Times New Roman" w:cs="Times New Roman"/>
          <w:color w:val="000000" w:themeColor="text1"/>
          <w:sz w:val="28"/>
          <w:szCs w:val="28"/>
        </w:rPr>
        <w:t>Школа искусств №1, МБУ ДО ЦРТДЮ "Истоки"</w:t>
      </w:r>
      <w:r w:rsidR="00D9069A">
        <w:t>)</w:t>
      </w:r>
      <w:r w:rsidR="00720C14" w:rsidRPr="00D9069A">
        <w:rPr>
          <w:rFonts w:ascii="Times New Roman" w:hAnsi="Times New Roman" w:cs="Times New Roman"/>
          <w:color w:val="000000" w:themeColor="text1"/>
          <w:sz w:val="28"/>
          <w:szCs w:val="28"/>
        </w:rPr>
        <w:t xml:space="preserve">, на противопожарные мероприятия </w:t>
      </w:r>
      <w:r w:rsidR="001E6FD0">
        <w:rPr>
          <w:rFonts w:ascii="Times New Roman" w:hAnsi="Times New Roman" w:cs="Times New Roman"/>
          <w:color w:val="000000" w:themeColor="text1"/>
          <w:sz w:val="28"/>
          <w:szCs w:val="28"/>
        </w:rPr>
        <w:t>– 8,9 млн.руб. (</w:t>
      </w:r>
      <w:r w:rsidR="001E6FD0" w:rsidRPr="001E6FD0">
        <w:rPr>
          <w:rFonts w:ascii="Times New Roman" w:hAnsi="Times New Roman" w:cs="Times New Roman"/>
          <w:color w:val="000000" w:themeColor="text1"/>
          <w:sz w:val="28"/>
          <w:szCs w:val="28"/>
        </w:rPr>
        <w:t>МБУК ТКМ, МБУИ "Тольяттинский театр кукол"</w:t>
      </w:r>
      <w:r w:rsidR="001E6FD0">
        <w:rPr>
          <w:rFonts w:ascii="Times New Roman" w:hAnsi="Times New Roman" w:cs="Times New Roman"/>
          <w:color w:val="000000" w:themeColor="text1"/>
          <w:sz w:val="28"/>
          <w:szCs w:val="28"/>
        </w:rPr>
        <w:t>,</w:t>
      </w:r>
      <w:r w:rsidR="001E6FD0" w:rsidRPr="001E6FD0">
        <w:t xml:space="preserve"> </w:t>
      </w:r>
      <w:r w:rsidR="001E6FD0" w:rsidRPr="001E6FD0">
        <w:rPr>
          <w:rFonts w:ascii="Times New Roman" w:hAnsi="Times New Roman" w:cs="Times New Roman"/>
          <w:color w:val="000000" w:themeColor="text1"/>
          <w:sz w:val="28"/>
          <w:szCs w:val="28"/>
        </w:rPr>
        <w:t>МБУ ДО ДДК, МБУ ДО ЦРТДЮ "Истоки", МБУИ МДТ</w:t>
      </w:r>
      <w:r w:rsidR="001E6FD0">
        <w:rPr>
          <w:rFonts w:ascii="Times New Roman" w:hAnsi="Times New Roman" w:cs="Times New Roman"/>
          <w:color w:val="000000" w:themeColor="text1"/>
          <w:sz w:val="28"/>
          <w:szCs w:val="28"/>
        </w:rPr>
        <w:t>), обеспечение доступной среды для маломобильных граждан – 1,2 млн.руб.</w:t>
      </w:r>
      <w:r w:rsidR="001E6FD0" w:rsidRPr="001E6FD0">
        <w:t xml:space="preserve"> </w:t>
      </w:r>
      <w:r w:rsidR="001E6FD0">
        <w:t>(</w:t>
      </w:r>
      <w:r w:rsidR="001E6FD0" w:rsidRPr="001E6FD0">
        <w:rPr>
          <w:rFonts w:ascii="Times New Roman" w:hAnsi="Times New Roman" w:cs="Times New Roman"/>
          <w:color w:val="000000" w:themeColor="text1"/>
          <w:sz w:val="28"/>
          <w:szCs w:val="28"/>
        </w:rPr>
        <w:t>МБУ ДО ДХШ им.Плисецкой</w:t>
      </w:r>
      <w:r w:rsidR="001E6FD0">
        <w:rPr>
          <w:rFonts w:ascii="Times New Roman" w:hAnsi="Times New Roman" w:cs="Times New Roman"/>
          <w:color w:val="000000" w:themeColor="text1"/>
          <w:sz w:val="28"/>
          <w:szCs w:val="28"/>
        </w:rPr>
        <w:t>).</w:t>
      </w:r>
    </w:p>
    <w:p w:rsidR="0021529B" w:rsidRPr="006B7700" w:rsidRDefault="0021529B" w:rsidP="006B7700">
      <w:pPr>
        <w:spacing w:line="300" w:lineRule="auto"/>
        <w:ind w:firstLine="709"/>
        <w:contextualSpacing/>
        <w:jc w:val="both"/>
        <w:rPr>
          <w:rFonts w:ascii="Times New Roman" w:hAnsi="Times New Roman" w:cs="Times New Roman"/>
          <w:color w:val="000000" w:themeColor="text1"/>
          <w:sz w:val="28"/>
          <w:szCs w:val="28"/>
        </w:rPr>
      </w:pPr>
      <w:r w:rsidRPr="00D9069A">
        <w:rPr>
          <w:rFonts w:ascii="Times New Roman" w:hAnsi="Times New Roman" w:cs="Times New Roman"/>
          <w:color w:val="000000" w:themeColor="text1"/>
          <w:sz w:val="28"/>
          <w:szCs w:val="28"/>
        </w:rPr>
        <w:t>На капитальный ремонт учреждений культуры планируется направить 6,</w:t>
      </w:r>
      <w:r w:rsidR="00D9069A" w:rsidRPr="00D9069A">
        <w:rPr>
          <w:rFonts w:ascii="Times New Roman" w:hAnsi="Times New Roman" w:cs="Times New Roman"/>
          <w:color w:val="000000" w:themeColor="text1"/>
          <w:sz w:val="28"/>
          <w:szCs w:val="28"/>
        </w:rPr>
        <w:t>6</w:t>
      </w:r>
      <w:r w:rsidRPr="00D9069A">
        <w:rPr>
          <w:rFonts w:ascii="Times New Roman" w:hAnsi="Times New Roman" w:cs="Times New Roman"/>
          <w:color w:val="000000" w:themeColor="text1"/>
          <w:sz w:val="28"/>
          <w:szCs w:val="28"/>
        </w:rPr>
        <w:t xml:space="preserve"> млн. руб., в том числе на замену витражей МБУДО ДШИ №1</w:t>
      </w:r>
      <w:r w:rsidR="00D9069A" w:rsidRPr="00D9069A">
        <w:rPr>
          <w:rFonts w:ascii="Times New Roman" w:hAnsi="Times New Roman" w:cs="Times New Roman"/>
          <w:color w:val="000000" w:themeColor="text1"/>
          <w:sz w:val="28"/>
          <w:szCs w:val="28"/>
        </w:rPr>
        <w:t>, МБУ ДО ДДК, МБУ ДО ДХШ им.М.М. Плисецкой.</w:t>
      </w:r>
    </w:p>
    <w:p w:rsidR="0021529B" w:rsidRPr="00720C14" w:rsidRDefault="0021529B" w:rsidP="00720C14">
      <w:pPr>
        <w:spacing w:line="240" w:lineRule="auto"/>
        <w:ind w:firstLine="709"/>
        <w:contextualSpacing/>
        <w:jc w:val="both"/>
        <w:rPr>
          <w:rFonts w:ascii="Times New Roman" w:hAnsi="Times New Roman" w:cs="Times New Roman"/>
          <w:color w:val="000000" w:themeColor="text1"/>
          <w:sz w:val="24"/>
          <w:szCs w:val="24"/>
          <w:highlight w:val="lightGray"/>
        </w:rPr>
      </w:pPr>
    </w:p>
    <w:p w:rsidR="00720C14" w:rsidRPr="006602F9" w:rsidRDefault="006602F9" w:rsidP="006602F9">
      <w:pPr>
        <w:spacing w:after="0" w:line="300" w:lineRule="auto"/>
        <w:ind w:firstLine="709"/>
        <w:contextualSpacing/>
        <w:jc w:val="both"/>
        <w:rPr>
          <w:rFonts w:ascii="Times New Roman" w:hAnsi="Times New Roman" w:cs="Times New Roman"/>
          <w:color w:val="000000" w:themeColor="text1"/>
          <w:sz w:val="28"/>
          <w:szCs w:val="28"/>
        </w:rPr>
      </w:pPr>
      <w:r w:rsidRPr="006602F9">
        <w:rPr>
          <w:rFonts w:ascii="Times New Roman" w:hAnsi="Times New Roman" w:cs="Times New Roman"/>
          <w:color w:val="000000"/>
          <w:sz w:val="28"/>
          <w:szCs w:val="28"/>
          <w:shd w:val="clear" w:color="auto" w:fill="FFFFFF"/>
        </w:rPr>
        <w:t>Современные культурно-массовые мероприятия являются выражением общественной активности, способом организации населением своего досуга, удовлетворения духовных и культурных потребностей, участия в общественных процессах и политической жизни, приобщения к спорту и искусству</w:t>
      </w:r>
      <w:r>
        <w:rPr>
          <w:rFonts w:ascii="Times New Roman" w:hAnsi="Times New Roman" w:cs="Times New Roman"/>
          <w:color w:val="000000"/>
          <w:sz w:val="28"/>
          <w:szCs w:val="28"/>
          <w:shd w:val="clear" w:color="auto" w:fill="FFFFFF"/>
        </w:rPr>
        <w:t>.</w:t>
      </w:r>
      <w:r w:rsidR="00D20F04">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В 2024 году </w:t>
      </w:r>
      <w:r w:rsidR="00D20F04">
        <w:rPr>
          <w:rFonts w:ascii="Times New Roman" w:hAnsi="Times New Roman" w:cs="Times New Roman"/>
          <w:color w:val="000000" w:themeColor="text1"/>
          <w:sz w:val="28"/>
          <w:szCs w:val="28"/>
        </w:rPr>
        <w:t xml:space="preserve">за счет средств городского округа </w:t>
      </w:r>
      <w:r w:rsidR="00D20F04">
        <w:rPr>
          <w:rFonts w:ascii="Times New Roman" w:hAnsi="Times New Roman" w:cs="Times New Roman"/>
          <w:color w:val="000000"/>
          <w:sz w:val="28"/>
          <w:szCs w:val="28"/>
          <w:shd w:val="clear" w:color="auto" w:fill="FFFFFF"/>
        </w:rPr>
        <w:t>п</w:t>
      </w:r>
      <w:r w:rsidR="00D20F04" w:rsidRPr="006602F9">
        <w:rPr>
          <w:rFonts w:ascii="Times New Roman" w:hAnsi="Times New Roman" w:cs="Times New Roman"/>
          <w:color w:val="000000" w:themeColor="text1"/>
          <w:sz w:val="28"/>
          <w:szCs w:val="28"/>
        </w:rPr>
        <w:t xml:space="preserve">ланируется </w:t>
      </w:r>
      <w:r w:rsidR="00720C14" w:rsidRPr="006602F9">
        <w:rPr>
          <w:rFonts w:ascii="Times New Roman" w:hAnsi="Times New Roman" w:cs="Times New Roman"/>
          <w:color w:val="000000" w:themeColor="text1"/>
          <w:sz w:val="28"/>
          <w:szCs w:val="28"/>
        </w:rPr>
        <w:t>проведение традиционных праздничных мероприятий</w:t>
      </w:r>
      <w:r w:rsidR="00815B42" w:rsidRPr="006602F9">
        <w:rPr>
          <w:rFonts w:ascii="Times New Roman" w:hAnsi="Times New Roman" w:cs="Times New Roman"/>
          <w:color w:val="000000" w:themeColor="text1"/>
          <w:sz w:val="28"/>
          <w:szCs w:val="28"/>
        </w:rPr>
        <w:t xml:space="preserve"> «</w:t>
      </w:r>
      <w:r w:rsidR="00720C14" w:rsidRPr="006602F9">
        <w:rPr>
          <w:rFonts w:ascii="Times New Roman" w:hAnsi="Times New Roman" w:cs="Times New Roman"/>
          <w:color w:val="000000" w:themeColor="text1"/>
          <w:sz w:val="28"/>
          <w:szCs w:val="28"/>
        </w:rPr>
        <w:t>День Победы</w:t>
      </w:r>
      <w:r w:rsidR="00815B42" w:rsidRPr="006602F9">
        <w:rPr>
          <w:rFonts w:ascii="Times New Roman" w:hAnsi="Times New Roman" w:cs="Times New Roman"/>
          <w:color w:val="000000" w:themeColor="text1"/>
          <w:sz w:val="28"/>
          <w:szCs w:val="28"/>
        </w:rPr>
        <w:t>»</w:t>
      </w:r>
      <w:r w:rsidR="00720C14" w:rsidRPr="006602F9">
        <w:rPr>
          <w:rFonts w:ascii="Times New Roman" w:hAnsi="Times New Roman" w:cs="Times New Roman"/>
          <w:color w:val="000000" w:themeColor="text1"/>
          <w:sz w:val="28"/>
          <w:szCs w:val="28"/>
        </w:rPr>
        <w:t xml:space="preserve">, </w:t>
      </w:r>
      <w:r w:rsidR="00815B42" w:rsidRPr="006602F9">
        <w:rPr>
          <w:rFonts w:ascii="Times New Roman" w:hAnsi="Times New Roman" w:cs="Times New Roman"/>
          <w:color w:val="000000" w:themeColor="text1"/>
          <w:sz w:val="28"/>
          <w:szCs w:val="28"/>
        </w:rPr>
        <w:t>«</w:t>
      </w:r>
      <w:r w:rsidR="00720C14" w:rsidRPr="006602F9">
        <w:rPr>
          <w:rFonts w:ascii="Times New Roman" w:hAnsi="Times New Roman" w:cs="Times New Roman"/>
          <w:color w:val="000000" w:themeColor="text1"/>
          <w:sz w:val="28"/>
          <w:szCs w:val="28"/>
        </w:rPr>
        <w:t>Масленица</w:t>
      </w:r>
      <w:r w:rsidR="00815B42" w:rsidRPr="006602F9">
        <w:rPr>
          <w:rFonts w:ascii="Times New Roman" w:hAnsi="Times New Roman" w:cs="Times New Roman"/>
          <w:color w:val="000000" w:themeColor="text1"/>
          <w:sz w:val="28"/>
          <w:szCs w:val="28"/>
        </w:rPr>
        <w:t>»</w:t>
      </w:r>
      <w:r w:rsidR="00720C14" w:rsidRPr="006602F9">
        <w:rPr>
          <w:rFonts w:ascii="Times New Roman" w:hAnsi="Times New Roman" w:cs="Times New Roman"/>
          <w:color w:val="000000" w:themeColor="text1"/>
          <w:sz w:val="28"/>
          <w:szCs w:val="28"/>
        </w:rPr>
        <w:t xml:space="preserve">, </w:t>
      </w:r>
      <w:r w:rsidR="00815B42" w:rsidRPr="006602F9">
        <w:rPr>
          <w:rFonts w:ascii="Times New Roman" w:hAnsi="Times New Roman" w:cs="Times New Roman"/>
          <w:color w:val="000000" w:themeColor="text1"/>
          <w:sz w:val="28"/>
          <w:szCs w:val="28"/>
        </w:rPr>
        <w:t>«</w:t>
      </w:r>
      <w:r w:rsidR="00720C14" w:rsidRPr="006602F9">
        <w:rPr>
          <w:rFonts w:ascii="Times New Roman" w:hAnsi="Times New Roman" w:cs="Times New Roman"/>
          <w:color w:val="000000" w:themeColor="text1"/>
          <w:sz w:val="28"/>
          <w:szCs w:val="28"/>
        </w:rPr>
        <w:t>День города</w:t>
      </w:r>
      <w:r w:rsidR="00815B42" w:rsidRPr="006602F9">
        <w:rPr>
          <w:rFonts w:ascii="Times New Roman" w:hAnsi="Times New Roman" w:cs="Times New Roman"/>
          <w:color w:val="000000" w:themeColor="text1"/>
          <w:sz w:val="28"/>
          <w:szCs w:val="28"/>
        </w:rPr>
        <w:t>»</w:t>
      </w:r>
      <w:r w:rsidR="00720C14" w:rsidRPr="006602F9">
        <w:rPr>
          <w:rFonts w:ascii="Times New Roman" w:hAnsi="Times New Roman" w:cs="Times New Roman"/>
          <w:color w:val="000000" w:themeColor="text1"/>
          <w:sz w:val="28"/>
          <w:szCs w:val="28"/>
        </w:rPr>
        <w:t xml:space="preserve">, </w:t>
      </w:r>
      <w:r w:rsidR="00815B42" w:rsidRPr="006602F9">
        <w:rPr>
          <w:rFonts w:ascii="Times New Roman" w:hAnsi="Times New Roman" w:cs="Times New Roman"/>
          <w:color w:val="000000" w:themeColor="text1"/>
          <w:sz w:val="28"/>
          <w:szCs w:val="28"/>
        </w:rPr>
        <w:t>«</w:t>
      </w:r>
      <w:r w:rsidR="00720C14" w:rsidRPr="006602F9">
        <w:rPr>
          <w:rFonts w:ascii="Times New Roman" w:hAnsi="Times New Roman" w:cs="Times New Roman"/>
          <w:color w:val="000000" w:themeColor="text1"/>
          <w:sz w:val="28"/>
          <w:szCs w:val="28"/>
        </w:rPr>
        <w:t xml:space="preserve">День </w:t>
      </w:r>
      <w:r w:rsidR="003D207E" w:rsidRPr="006602F9">
        <w:rPr>
          <w:rFonts w:ascii="Times New Roman" w:hAnsi="Times New Roman" w:cs="Times New Roman"/>
          <w:color w:val="000000" w:themeColor="text1"/>
          <w:sz w:val="28"/>
          <w:szCs w:val="28"/>
        </w:rPr>
        <w:t>города</w:t>
      </w:r>
      <w:r w:rsidR="00720C14" w:rsidRPr="006602F9">
        <w:rPr>
          <w:rFonts w:ascii="Times New Roman" w:hAnsi="Times New Roman" w:cs="Times New Roman"/>
          <w:color w:val="000000" w:themeColor="text1"/>
          <w:sz w:val="28"/>
          <w:szCs w:val="28"/>
        </w:rPr>
        <w:t xml:space="preserve"> на Набережной</w:t>
      </w:r>
      <w:r w:rsidR="00815B42" w:rsidRPr="006602F9">
        <w:rPr>
          <w:rFonts w:ascii="Times New Roman" w:hAnsi="Times New Roman" w:cs="Times New Roman"/>
          <w:color w:val="000000" w:themeColor="text1"/>
          <w:sz w:val="28"/>
          <w:szCs w:val="28"/>
        </w:rPr>
        <w:t>»</w:t>
      </w:r>
      <w:r w:rsidR="00D20F04">
        <w:rPr>
          <w:rFonts w:ascii="Times New Roman" w:hAnsi="Times New Roman" w:cs="Times New Roman"/>
          <w:color w:val="000000" w:themeColor="text1"/>
          <w:sz w:val="28"/>
          <w:szCs w:val="28"/>
        </w:rPr>
        <w:t>,</w:t>
      </w:r>
      <w:r w:rsidR="00D20F04" w:rsidRPr="00D20F04">
        <w:rPr>
          <w:rFonts w:ascii="Times New Roman" w:hAnsi="Times New Roman" w:cs="Times New Roman"/>
          <w:color w:val="000000" w:themeColor="text1"/>
          <w:sz w:val="28"/>
          <w:szCs w:val="28"/>
        </w:rPr>
        <w:t xml:space="preserve"> </w:t>
      </w:r>
      <w:r w:rsidR="00D20F04" w:rsidRPr="006602F9">
        <w:rPr>
          <w:rFonts w:ascii="Times New Roman" w:hAnsi="Times New Roman" w:cs="Times New Roman"/>
          <w:color w:val="000000" w:themeColor="text1"/>
          <w:sz w:val="28"/>
          <w:szCs w:val="28"/>
        </w:rPr>
        <w:t>театрального фестиваля «Премьера одной репетиции»</w:t>
      </w:r>
      <w:r w:rsidR="00D20F04">
        <w:rPr>
          <w:rFonts w:ascii="Times New Roman" w:hAnsi="Times New Roman" w:cs="Times New Roman"/>
          <w:color w:val="000000" w:themeColor="text1"/>
          <w:sz w:val="28"/>
          <w:szCs w:val="28"/>
        </w:rPr>
        <w:t>,</w:t>
      </w:r>
      <w:r w:rsidR="00D20F04" w:rsidRPr="006602F9">
        <w:rPr>
          <w:rFonts w:ascii="Times New Roman" w:hAnsi="Times New Roman" w:cs="Times New Roman"/>
          <w:color w:val="000000" w:themeColor="text1"/>
          <w:sz w:val="28"/>
          <w:szCs w:val="28"/>
        </w:rPr>
        <w:t xml:space="preserve"> </w:t>
      </w:r>
      <w:r w:rsidR="00D20F04">
        <w:rPr>
          <w:rFonts w:ascii="Times New Roman" w:hAnsi="Times New Roman" w:cs="Times New Roman"/>
          <w:color w:val="000000" w:themeColor="text1"/>
          <w:sz w:val="28"/>
          <w:szCs w:val="28"/>
        </w:rPr>
        <w:t xml:space="preserve">новой театральной постановки в МАУ ДТ «Колесо» им. Г.Б.Дроздова </w:t>
      </w:r>
      <w:r>
        <w:rPr>
          <w:rFonts w:ascii="Times New Roman" w:hAnsi="Times New Roman" w:cs="Times New Roman"/>
          <w:color w:val="000000" w:themeColor="text1"/>
          <w:sz w:val="28"/>
          <w:szCs w:val="28"/>
        </w:rPr>
        <w:t xml:space="preserve">и других </w:t>
      </w:r>
      <w:r w:rsidR="00D20F04">
        <w:rPr>
          <w:rFonts w:ascii="Times New Roman" w:hAnsi="Times New Roman" w:cs="Times New Roman"/>
          <w:color w:val="000000" w:themeColor="text1"/>
          <w:sz w:val="28"/>
          <w:szCs w:val="28"/>
        </w:rPr>
        <w:t xml:space="preserve">мероприятий </w:t>
      </w:r>
      <w:r>
        <w:rPr>
          <w:rFonts w:ascii="Times New Roman" w:hAnsi="Times New Roman" w:cs="Times New Roman"/>
          <w:color w:val="000000" w:themeColor="text1"/>
          <w:sz w:val="28"/>
          <w:szCs w:val="28"/>
        </w:rPr>
        <w:t>на общую</w:t>
      </w:r>
      <w:r w:rsidR="00D20F0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сумму </w:t>
      </w:r>
      <w:r w:rsidR="00D20F04">
        <w:rPr>
          <w:rFonts w:ascii="Times New Roman" w:hAnsi="Times New Roman" w:cs="Times New Roman"/>
          <w:color w:val="000000" w:themeColor="text1"/>
          <w:sz w:val="28"/>
          <w:szCs w:val="28"/>
        </w:rPr>
        <w:t>8</w:t>
      </w:r>
      <w:r w:rsidR="00720C14" w:rsidRPr="006602F9">
        <w:rPr>
          <w:rFonts w:ascii="Times New Roman" w:hAnsi="Times New Roman" w:cs="Times New Roman"/>
          <w:color w:val="000000" w:themeColor="text1"/>
          <w:sz w:val="28"/>
          <w:szCs w:val="28"/>
        </w:rPr>
        <w:t>,5 млн. руб</w:t>
      </w:r>
      <w:r w:rsidR="00815B42" w:rsidRPr="006602F9">
        <w:rPr>
          <w:rFonts w:ascii="Times New Roman" w:hAnsi="Times New Roman" w:cs="Times New Roman"/>
          <w:color w:val="000000" w:themeColor="text1"/>
          <w:sz w:val="28"/>
          <w:szCs w:val="28"/>
        </w:rPr>
        <w:t>.</w:t>
      </w:r>
    </w:p>
    <w:p w:rsidR="00AD6277" w:rsidRDefault="00AD6277" w:rsidP="00AD6277">
      <w:pPr>
        <w:spacing w:line="300" w:lineRule="auto"/>
        <w:ind w:firstLine="709"/>
        <w:jc w:val="both"/>
        <w:rPr>
          <w:rFonts w:ascii="Times New Roman" w:hAnsi="Times New Roman" w:cs="Times New Roman"/>
          <w:sz w:val="28"/>
          <w:szCs w:val="28"/>
        </w:rPr>
      </w:pPr>
    </w:p>
    <w:p w:rsidR="00720C14" w:rsidRPr="00AD6277" w:rsidRDefault="00720C14" w:rsidP="00AD6277">
      <w:pPr>
        <w:spacing w:line="300" w:lineRule="auto"/>
        <w:ind w:firstLine="709"/>
        <w:jc w:val="both"/>
        <w:rPr>
          <w:rFonts w:ascii="Times New Roman" w:hAnsi="Times New Roman" w:cs="Times New Roman"/>
          <w:sz w:val="28"/>
          <w:szCs w:val="28"/>
        </w:rPr>
      </w:pPr>
      <w:r w:rsidRPr="00AD6277">
        <w:rPr>
          <w:rFonts w:ascii="Times New Roman" w:hAnsi="Times New Roman" w:cs="Times New Roman"/>
          <w:sz w:val="28"/>
          <w:szCs w:val="28"/>
        </w:rPr>
        <w:lastRenderedPageBreak/>
        <w:t xml:space="preserve">В рамках </w:t>
      </w:r>
      <w:r w:rsidRPr="00AD6277">
        <w:rPr>
          <w:rFonts w:ascii="Times New Roman" w:hAnsi="Times New Roman" w:cs="Times New Roman"/>
          <w:b/>
          <w:sz w:val="28"/>
          <w:szCs w:val="28"/>
        </w:rPr>
        <w:t>национального проекта «Культура»</w:t>
      </w:r>
      <w:r w:rsidRPr="00AD6277">
        <w:rPr>
          <w:rFonts w:ascii="Times New Roman" w:hAnsi="Times New Roman" w:cs="Times New Roman"/>
          <w:sz w:val="28"/>
          <w:szCs w:val="28"/>
        </w:rPr>
        <w:t xml:space="preserve"> (Федеральный проект </w:t>
      </w:r>
      <w:r w:rsidR="003E5219">
        <w:rPr>
          <w:rFonts w:ascii="Times New Roman" w:hAnsi="Times New Roman" w:cs="Times New Roman"/>
          <w:sz w:val="28"/>
          <w:szCs w:val="28"/>
        </w:rPr>
        <w:t xml:space="preserve">«Обеспечение качественно нового уровня развития инфраструктуры культуры» («Культурная среда») </w:t>
      </w:r>
      <w:r w:rsidR="00815B42" w:rsidRPr="00AD6277">
        <w:rPr>
          <w:rFonts w:ascii="Times New Roman" w:hAnsi="Times New Roman" w:cs="Times New Roman"/>
          <w:sz w:val="28"/>
          <w:szCs w:val="28"/>
        </w:rPr>
        <w:t>в 2024 году предусмотрено</w:t>
      </w:r>
      <w:r w:rsidRPr="00AD6277">
        <w:rPr>
          <w:rFonts w:ascii="Times New Roman" w:hAnsi="Times New Roman" w:cs="Times New Roman"/>
          <w:sz w:val="28"/>
          <w:szCs w:val="28"/>
        </w:rPr>
        <w:t xml:space="preserve"> софинансирование за счет средств бюджета городского округа в размере 0,6 млн. руб. на оснащение музыкальными инструментами, оборудованием, учебными материалами </w:t>
      </w:r>
      <w:r w:rsidRPr="00AD6277">
        <w:rPr>
          <w:rFonts w:ascii="Times New Roman" w:hAnsi="Times New Roman" w:cs="Times New Roman"/>
          <w:color w:val="000000" w:themeColor="text1"/>
          <w:sz w:val="28"/>
          <w:szCs w:val="28"/>
        </w:rPr>
        <w:t>МБУ</w:t>
      </w:r>
      <w:r w:rsidRPr="00AD6277">
        <w:rPr>
          <w:rFonts w:ascii="Times New Roman" w:hAnsi="Times New Roman" w:cs="Times New Roman"/>
          <w:sz w:val="28"/>
          <w:szCs w:val="28"/>
        </w:rPr>
        <w:t xml:space="preserve"> ДО ДМШ № 4 им. В.М. Свердлова. </w:t>
      </w:r>
      <w:r w:rsidR="00AD6277">
        <w:rPr>
          <w:rFonts w:ascii="Times New Roman" w:hAnsi="Times New Roman" w:cs="Times New Roman"/>
          <w:sz w:val="28"/>
          <w:szCs w:val="28"/>
        </w:rPr>
        <w:t>Из вышестоящих бюджетов планируется получить 5 млн.руб.</w:t>
      </w:r>
    </w:p>
    <w:p w:rsidR="008676F6" w:rsidRDefault="008676F6" w:rsidP="0027130A">
      <w:pPr>
        <w:spacing w:after="0" w:line="240" w:lineRule="auto"/>
        <w:ind w:firstLine="709"/>
        <w:jc w:val="both"/>
        <w:rPr>
          <w:color w:val="4472C4" w:themeColor="accent1"/>
          <w:sz w:val="24"/>
          <w:szCs w:val="24"/>
        </w:rPr>
      </w:pPr>
    </w:p>
    <w:p w:rsidR="00674DF0" w:rsidRPr="00303C72" w:rsidRDefault="008770E6"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 xml:space="preserve">В области </w:t>
      </w:r>
      <w:r w:rsidRPr="009B1586">
        <w:rPr>
          <w:rFonts w:ascii="Times New Roman" w:hAnsi="Times New Roman" w:cs="Times New Roman"/>
          <w:b/>
          <w:sz w:val="28"/>
          <w:szCs w:val="28"/>
        </w:rPr>
        <w:t>дорожного хозяйства и транспорта</w:t>
      </w:r>
      <w:r w:rsidRPr="00303C72">
        <w:rPr>
          <w:rFonts w:ascii="Times New Roman" w:hAnsi="Times New Roman" w:cs="Times New Roman"/>
          <w:sz w:val="28"/>
          <w:szCs w:val="28"/>
        </w:rPr>
        <w:t xml:space="preserve"> бюджетная политика будет направлена на обеспечение сохранности существующей дорожной сети, выполнение работ по содержанию, ремонту автомобильных дорог с целью улучшения их транспортно-эксплуатационного состояния и пропускной способности, на приведение в нормативное состояние автомобильных дорог</w:t>
      </w:r>
      <w:r w:rsidR="005E6982" w:rsidRPr="00303C72">
        <w:rPr>
          <w:rFonts w:ascii="Times New Roman" w:hAnsi="Times New Roman" w:cs="Times New Roman"/>
          <w:sz w:val="28"/>
          <w:szCs w:val="28"/>
        </w:rPr>
        <w:t>, а также на развитие транспортной инфраструктуры.</w:t>
      </w:r>
      <w:r w:rsidR="00674DF0" w:rsidRPr="00303C72">
        <w:rPr>
          <w:rFonts w:ascii="Times New Roman" w:hAnsi="Times New Roman" w:cs="Times New Roman"/>
          <w:sz w:val="28"/>
          <w:szCs w:val="28"/>
        </w:rPr>
        <w:t xml:space="preserve"> </w:t>
      </w:r>
    </w:p>
    <w:p w:rsidR="00674DF0" w:rsidRPr="00303C72" w:rsidRDefault="00674DF0"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В проекте бюджета на 2024 год предусмотрены средства по следующим направлениям: ремонт автомобильных дорог – 721,7 млн.руб., содержание улично-дорожной сети - 499,7 млн.руб., мероприятия, направленные на повышение безопасности дорожного движения - 114,6</w:t>
      </w:r>
      <w:r w:rsidR="00BB73F3">
        <w:rPr>
          <w:rFonts w:ascii="Times New Roman" w:hAnsi="Times New Roman" w:cs="Times New Roman"/>
          <w:sz w:val="28"/>
          <w:szCs w:val="28"/>
        </w:rPr>
        <w:t> </w:t>
      </w:r>
      <w:r w:rsidRPr="00303C72">
        <w:rPr>
          <w:rFonts w:ascii="Times New Roman" w:hAnsi="Times New Roman" w:cs="Times New Roman"/>
          <w:sz w:val="28"/>
          <w:szCs w:val="28"/>
        </w:rPr>
        <w:t>млн.руб.</w:t>
      </w:r>
    </w:p>
    <w:p w:rsidR="005E6982" w:rsidRPr="00303C72" w:rsidRDefault="005E6982"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Капитальный ремонт и ремонт дворовых территорий многоквартирных домов и проездов к дворовым территориям планируется осуществлять за счет замещения расходов на содержание УДС средствами областного бюджета аналогично используемой с 2021 года практике.</w:t>
      </w:r>
    </w:p>
    <w:p w:rsidR="00674DF0" w:rsidRPr="00303C72" w:rsidRDefault="00674DF0"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 xml:space="preserve">С целью дальнейшего развития </w:t>
      </w:r>
      <w:r w:rsidR="007E12A9" w:rsidRPr="00303C72">
        <w:rPr>
          <w:rFonts w:ascii="Times New Roman" w:hAnsi="Times New Roman" w:cs="Times New Roman"/>
          <w:sz w:val="28"/>
          <w:szCs w:val="28"/>
        </w:rPr>
        <w:t xml:space="preserve">дорожной инфраструктуры </w:t>
      </w:r>
      <w:r w:rsidR="00756383" w:rsidRPr="00303C72">
        <w:rPr>
          <w:rFonts w:ascii="Times New Roman" w:hAnsi="Times New Roman" w:cs="Times New Roman"/>
          <w:sz w:val="28"/>
          <w:szCs w:val="28"/>
        </w:rPr>
        <w:t>предусматрива</w:t>
      </w:r>
      <w:r w:rsidR="005E6982" w:rsidRPr="00303C72">
        <w:rPr>
          <w:rFonts w:ascii="Times New Roman" w:hAnsi="Times New Roman" w:cs="Times New Roman"/>
          <w:sz w:val="28"/>
          <w:szCs w:val="28"/>
        </w:rPr>
        <w:t>ю</w:t>
      </w:r>
      <w:r w:rsidRPr="00303C72">
        <w:rPr>
          <w:rFonts w:ascii="Times New Roman" w:hAnsi="Times New Roman" w:cs="Times New Roman"/>
          <w:sz w:val="28"/>
          <w:szCs w:val="28"/>
        </w:rPr>
        <w:t xml:space="preserve">тся </w:t>
      </w:r>
      <w:r w:rsidR="005E6982" w:rsidRPr="00303C72">
        <w:rPr>
          <w:rFonts w:ascii="Times New Roman" w:hAnsi="Times New Roman" w:cs="Times New Roman"/>
          <w:sz w:val="28"/>
          <w:szCs w:val="28"/>
        </w:rPr>
        <w:t xml:space="preserve">расходы на </w:t>
      </w:r>
      <w:r w:rsidRPr="00303C72">
        <w:rPr>
          <w:rFonts w:ascii="Times New Roman" w:hAnsi="Times New Roman" w:cs="Times New Roman"/>
          <w:sz w:val="28"/>
          <w:szCs w:val="28"/>
        </w:rPr>
        <w:t>проектно-изыскательски</w:t>
      </w:r>
      <w:r w:rsidR="005E6982" w:rsidRPr="00303C72">
        <w:rPr>
          <w:rFonts w:ascii="Times New Roman" w:hAnsi="Times New Roman" w:cs="Times New Roman"/>
          <w:sz w:val="28"/>
          <w:szCs w:val="28"/>
        </w:rPr>
        <w:t>е</w:t>
      </w:r>
      <w:r w:rsidRPr="00303C72">
        <w:rPr>
          <w:rFonts w:ascii="Times New Roman" w:hAnsi="Times New Roman" w:cs="Times New Roman"/>
          <w:sz w:val="28"/>
          <w:szCs w:val="28"/>
        </w:rPr>
        <w:t xml:space="preserve"> работы по объектам: строительство магистральной улицы районного значения транспортно-пешеходной в продолжение ул.Дзержинского от Московского проспекта до ул.Фермерская - 6,9 млн.руб., устройство дополнительной полосы движения на ул.Комсомольская на пересечении с ул. Карла Маркса - 0,3 млн.руб., устройство заезда на внутриквартальный проезд (дублер) по Московскому проспекту в районе жилых домов №57-49 - 2,7 млн.руб.</w:t>
      </w:r>
    </w:p>
    <w:p w:rsidR="008770E6" w:rsidRPr="00303C72" w:rsidRDefault="008770E6"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В 2024 году планируется внедрение интеллектуальной транспортной системы на автомобильных дорогах общего пользования местного значения, предусматривающей автоматизацию процессов управления дорожным движением.</w:t>
      </w:r>
    </w:p>
    <w:p w:rsidR="008770E6" w:rsidRPr="00303C72" w:rsidRDefault="007B2D81"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lastRenderedPageBreak/>
        <w:t>Сохранится</w:t>
      </w:r>
      <w:r w:rsidR="008770E6" w:rsidRPr="00303C72">
        <w:rPr>
          <w:rFonts w:ascii="Times New Roman" w:hAnsi="Times New Roman" w:cs="Times New Roman"/>
          <w:sz w:val="28"/>
          <w:szCs w:val="28"/>
        </w:rPr>
        <w:t xml:space="preserve"> поддержка </w:t>
      </w:r>
      <w:r w:rsidR="00646662" w:rsidRPr="00303C72">
        <w:rPr>
          <w:rFonts w:ascii="Times New Roman" w:hAnsi="Times New Roman" w:cs="Times New Roman"/>
          <w:sz w:val="28"/>
          <w:szCs w:val="28"/>
        </w:rPr>
        <w:t xml:space="preserve">транспортного </w:t>
      </w:r>
      <w:r w:rsidR="008770E6" w:rsidRPr="00303C72">
        <w:rPr>
          <w:rFonts w:ascii="Times New Roman" w:hAnsi="Times New Roman" w:cs="Times New Roman"/>
          <w:sz w:val="28"/>
          <w:szCs w:val="28"/>
        </w:rPr>
        <w:t>обслуживания населения, предоставление льготного проезда отдельным категориям граждан по муниципальным маршрутам по льготному электронному проездному билету (студенты и учащиеся), а также предоставление услуг по перевозке маломобильных граждан специализированными автомобилями по льготной стоимости.</w:t>
      </w:r>
    </w:p>
    <w:p w:rsidR="008770E6" w:rsidRPr="00303C72" w:rsidRDefault="008770E6"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 xml:space="preserve">В </w:t>
      </w:r>
      <w:r w:rsidR="000112DF" w:rsidRPr="00303C72">
        <w:rPr>
          <w:rFonts w:ascii="Times New Roman" w:hAnsi="Times New Roman" w:cs="Times New Roman"/>
          <w:sz w:val="28"/>
          <w:szCs w:val="28"/>
        </w:rPr>
        <w:t>целях финансового обеспечения</w:t>
      </w:r>
      <w:r w:rsidRPr="00303C72">
        <w:rPr>
          <w:rFonts w:ascii="Times New Roman" w:hAnsi="Times New Roman" w:cs="Times New Roman"/>
          <w:sz w:val="28"/>
          <w:szCs w:val="28"/>
        </w:rPr>
        <w:t xml:space="preserve"> обновления подвижного состава городского пассажирского транспорта </w:t>
      </w:r>
      <w:r w:rsidR="00E55EC9">
        <w:rPr>
          <w:rFonts w:ascii="Times New Roman" w:hAnsi="Times New Roman" w:cs="Times New Roman"/>
          <w:sz w:val="28"/>
          <w:szCs w:val="28"/>
        </w:rPr>
        <w:t>предусматривается</w:t>
      </w:r>
      <w:r w:rsidRPr="00303C72">
        <w:rPr>
          <w:rFonts w:ascii="Times New Roman" w:hAnsi="Times New Roman" w:cs="Times New Roman"/>
          <w:sz w:val="28"/>
          <w:szCs w:val="28"/>
        </w:rPr>
        <w:t xml:space="preserve"> возмещение затрат по оплате лизинговых платежей за 50 автобусов большого класса, работающие на газомоторном топливе, приобретенные в 2020 году, а также расчеты за услуги финансовой аренды (лизинга) 19 автобусов, работающих на дизельном топливе, приобретенных в 2022 году.</w:t>
      </w:r>
    </w:p>
    <w:p w:rsidR="008770E6" w:rsidRPr="00303C72" w:rsidRDefault="008770E6"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 xml:space="preserve">Продолжится практика инициативного обращения в Министерство транспорта и автомобильных дорог Самарской области с целью привлечения средств вышестоящих бюджетов на </w:t>
      </w:r>
      <w:r w:rsidR="004121E1" w:rsidRPr="00303C72">
        <w:rPr>
          <w:rFonts w:ascii="Times New Roman" w:hAnsi="Times New Roman" w:cs="Times New Roman"/>
          <w:sz w:val="28"/>
          <w:szCs w:val="28"/>
        </w:rPr>
        <w:t>реализацию новых м</w:t>
      </w:r>
      <w:r w:rsidRPr="00303C72">
        <w:rPr>
          <w:rFonts w:ascii="Times New Roman" w:hAnsi="Times New Roman" w:cs="Times New Roman"/>
          <w:sz w:val="28"/>
          <w:szCs w:val="28"/>
        </w:rPr>
        <w:t>ероприяти</w:t>
      </w:r>
      <w:r w:rsidR="004121E1" w:rsidRPr="00303C72">
        <w:rPr>
          <w:rFonts w:ascii="Times New Roman" w:hAnsi="Times New Roman" w:cs="Times New Roman"/>
          <w:sz w:val="28"/>
          <w:szCs w:val="28"/>
        </w:rPr>
        <w:t>й</w:t>
      </w:r>
      <w:r w:rsidRPr="00303C72">
        <w:rPr>
          <w:rFonts w:ascii="Times New Roman" w:hAnsi="Times New Roman" w:cs="Times New Roman"/>
          <w:sz w:val="28"/>
          <w:szCs w:val="28"/>
        </w:rPr>
        <w:t xml:space="preserve"> по обновлению подвижного состава муниципальных перевозок.</w:t>
      </w:r>
    </w:p>
    <w:p w:rsidR="003234CD" w:rsidRDefault="003234CD" w:rsidP="003D61E6">
      <w:pPr>
        <w:spacing w:after="0" w:line="240" w:lineRule="auto"/>
        <w:ind w:firstLine="709"/>
        <w:rPr>
          <w:rFonts w:ascii="Times New Roman" w:hAnsi="Times New Roman" w:cs="Times New Roman"/>
          <w:b/>
          <w:sz w:val="24"/>
          <w:szCs w:val="24"/>
        </w:rPr>
      </w:pPr>
    </w:p>
    <w:p w:rsidR="00D76E2B" w:rsidRPr="00303C72" w:rsidRDefault="00D76E2B"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 xml:space="preserve">В области </w:t>
      </w:r>
      <w:r w:rsidRPr="009B1586">
        <w:rPr>
          <w:rFonts w:ascii="Times New Roman" w:hAnsi="Times New Roman" w:cs="Times New Roman"/>
          <w:b/>
          <w:sz w:val="28"/>
          <w:szCs w:val="28"/>
        </w:rPr>
        <w:t>жилищно-коммунального хозяйства</w:t>
      </w:r>
      <w:r w:rsidRPr="00303C72">
        <w:rPr>
          <w:rFonts w:ascii="Times New Roman" w:hAnsi="Times New Roman" w:cs="Times New Roman"/>
          <w:sz w:val="28"/>
          <w:szCs w:val="28"/>
        </w:rPr>
        <w:t xml:space="preserve"> </w:t>
      </w:r>
      <w:r w:rsidR="00E55EC9">
        <w:rPr>
          <w:rFonts w:ascii="Times New Roman" w:hAnsi="Times New Roman" w:cs="Times New Roman"/>
          <w:sz w:val="28"/>
          <w:szCs w:val="28"/>
        </w:rPr>
        <w:t>бюджетная политика будет направлена на</w:t>
      </w:r>
      <w:r w:rsidRPr="00303C72">
        <w:rPr>
          <w:rFonts w:ascii="Times New Roman" w:hAnsi="Times New Roman" w:cs="Times New Roman"/>
          <w:sz w:val="28"/>
          <w:szCs w:val="28"/>
        </w:rPr>
        <w:t xml:space="preserve"> обеспечени</w:t>
      </w:r>
      <w:r w:rsidR="00E55EC9">
        <w:rPr>
          <w:rFonts w:ascii="Times New Roman" w:hAnsi="Times New Roman" w:cs="Times New Roman"/>
          <w:sz w:val="28"/>
          <w:szCs w:val="28"/>
        </w:rPr>
        <w:t>е</w:t>
      </w:r>
      <w:r w:rsidRPr="00303C72">
        <w:rPr>
          <w:rFonts w:ascii="Times New Roman" w:hAnsi="Times New Roman" w:cs="Times New Roman"/>
          <w:sz w:val="28"/>
          <w:szCs w:val="28"/>
        </w:rPr>
        <w:t xml:space="preserve"> надежности, качества и функционирования сетей инженерно-коммунальной инфраструктуры, формировани</w:t>
      </w:r>
      <w:r w:rsidR="00E55EC9">
        <w:rPr>
          <w:rFonts w:ascii="Times New Roman" w:hAnsi="Times New Roman" w:cs="Times New Roman"/>
          <w:sz w:val="28"/>
          <w:szCs w:val="28"/>
        </w:rPr>
        <w:t>е</w:t>
      </w:r>
      <w:r w:rsidRPr="00303C72">
        <w:rPr>
          <w:rFonts w:ascii="Times New Roman" w:hAnsi="Times New Roman" w:cs="Times New Roman"/>
          <w:sz w:val="28"/>
          <w:szCs w:val="28"/>
        </w:rPr>
        <w:t xml:space="preserve"> условий для безопасного и комфортного проживания, улучшени</w:t>
      </w:r>
      <w:r w:rsidR="00E55EC9">
        <w:rPr>
          <w:rFonts w:ascii="Times New Roman" w:hAnsi="Times New Roman" w:cs="Times New Roman"/>
          <w:sz w:val="28"/>
          <w:szCs w:val="28"/>
        </w:rPr>
        <w:t>е</w:t>
      </w:r>
      <w:r w:rsidRPr="00303C72">
        <w:rPr>
          <w:rFonts w:ascii="Times New Roman" w:hAnsi="Times New Roman" w:cs="Times New Roman"/>
          <w:sz w:val="28"/>
          <w:szCs w:val="28"/>
        </w:rPr>
        <w:t xml:space="preserve"> экологической ситуации.</w:t>
      </w:r>
    </w:p>
    <w:p w:rsidR="00D76E2B" w:rsidRPr="00303C72" w:rsidRDefault="00D76E2B" w:rsidP="009B1586">
      <w:pPr>
        <w:pStyle w:val="ConsPlusNormal"/>
        <w:spacing w:line="298" w:lineRule="auto"/>
        <w:jc w:val="both"/>
        <w:rPr>
          <w:rFonts w:ascii="Times New Roman" w:hAnsi="Times New Roman" w:cs="Times New Roman"/>
          <w:sz w:val="28"/>
          <w:szCs w:val="28"/>
        </w:rPr>
      </w:pPr>
      <w:r w:rsidRPr="00303C72">
        <w:rPr>
          <w:rFonts w:ascii="Times New Roman" w:hAnsi="Times New Roman" w:cs="Times New Roman"/>
          <w:sz w:val="28"/>
          <w:szCs w:val="28"/>
        </w:rPr>
        <w:t>В 2024 году продолжится работа по реализации мероприятий по благоустройству общественных пространств (скверов, парков, набережных) и дворовых территорий, в том числе в рамках участия в государственной программе «Формирование комфортной городской среды на 2018-2024 годы» в рамках национального проекта «Жилье и городская среда».</w:t>
      </w:r>
    </w:p>
    <w:p w:rsidR="00D76E2B" w:rsidRPr="009E208C" w:rsidRDefault="00D76E2B" w:rsidP="009B1586">
      <w:pPr>
        <w:pStyle w:val="ConsPlusNormal"/>
        <w:spacing w:line="298" w:lineRule="auto"/>
        <w:jc w:val="both"/>
        <w:rPr>
          <w:rFonts w:ascii="Times New Roman" w:hAnsi="Times New Roman" w:cs="Times New Roman"/>
          <w:sz w:val="28"/>
          <w:szCs w:val="28"/>
        </w:rPr>
      </w:pPr>
      <w:r w:rsidRPr="009E208C">
        <w:rPr>
          <w:rFonts w:ascii="Times New Roman" w:hAnsi="Times New Roman" w:cs="Times New Roman"/>
          <w:sz w:val="28"/>
          <w:szCs w:val="28"/>
        </w:rPr>
        <w:t>В целях повышения качества окружающей среды продолжится реализация мероприятий по рекультивации и ликвидации свалок отходов, созданию контейнерных площадок для вывоза отходов, мониторинга качества окружающей среды.</w:t>
      </w:r>
    </w:p>
    <w:p w:rsidR="00D76E2B" w:rsidRPr="009E208C" w:rsidRDefault="00D76E2B" w:rsidP="009E208C">
      <w:pPr>
        <w:pStyle w:val="ConsPlusNormal"/>
        <w:spacing w:line="298" w:lineRule="auto"/>
        <w:jc w:val="both"/>
        <w:rPr>
          <w:rFonts w:ascii="Times New Roman" w:hAnsi="Times New Roman" w:cs="Times New Roman"/>
          <w:sz w:val="28"/>
          <w:szCs w:val="28"/>
        </w:rPr>
      </w:pPr>
      <w:r w:rsidRPr="009E208C">
        <w:rPr>
          <w:rFonts w:ascii="Times New Roman" w:hAnsi="Times New Roman" w:cs="Times New Roman"/>
          <w:sz w:val="28"/>
          <w:szCs w:val="28"/>
        </w:rPr>
        <w:t xml:space="preserve">В рамках федерального проекта "Чистая страна", входящего в состав </w:t>
      </w:r>
      <w:r w:rsidRPr="009E208C">
        <w:rPr>
          <w:rFonts w:ascii="Times New Roman" w:hAnsi="Times New Roman" w:cs="Times New Roman"/>
          <w:b/>
          <w:sz w:val="28"/>
          <w:szCs w:val="28"/>
        </w:rPr>
        <w:t>национального проекта "Экология"</w:t>
      </w:r>
      <w:r w:rsidRPr="009E208C">
        <w:rPr>
          <w:rFonts w:ascii="Times New Roman" w:hAnsi="Times New Roman" w:cs="Times New Roman"/>
          <w:sz w:val="28"/>
          <w:szCs w:val="28"/>
        </w:rPr>
        <w:t xml:space="preserve"> в 2024 году запланировано завершение мероприятий «Разработка проектной, сметной документации производство работ по</w:t>
      </w:r>
      <w:r w:rsidRPr="00D76E2B">
        <w:rPr>
          <w:rFonts w:ascii="Times New Roman" w:hAnsi="Times New Roman" w:cs="Times New Roman"/>
          <w:sz w:val="24"/>
          <w:szCs w:val="24"/>
        </w:rPr>
        <w:t xml:space="preserve"> </w:t>
      </w:r>
      <w:r w:rsidRPr="009E208C">
        <w:rPr>
          <w:rFonts w:ascii="Times New Roman" w:hAnsi="Times New Roman" w:cs="Times New Roman"/>
          <w:sz w:val="28"/>
          <w:szCs w:val="28"/>
        </w:rPr>
        <w:t xml:space="preserve">ликвидации и рекультивации массивов существующих объектов размещения отходов для муниципальных </w:t>
      </w:r>
      <w:r w:rsidRPr="009E208C">
        <w:rPr>
          <w:rFonts w:ascii="Times New Roman" w:hAnsi="Times New Roman" w:cs="Times New Roman"/>
          <w:sz w:val="28"/>
          <w:szCs w:val="28"/>
        </w:rPr>
        <w:lastRenderedPageBreak/>
        <w:t xml:space="preserve">образований Самарской области по рекультивации вскрытой свалки инертных отходов, расположенной напротив 1-3 вставок ПАО «АВТОВАЗ» и «Разработка проектной, сметной документации производство работ по ликвидации и рекультивации бывшей городской свалки промышленных и бытовых отходов Комсомольского района, южнее завода ОАО «АвтоВАЗАгрегат». Общий объем финансирования мероприятий </w:t>
      </w:r>
      <w:r w:rsidR="00E55EC9">
        <w:rPr>
          <w:rFonts w:ascii="Times New Roman" w:hAnsi="Times New Roman" w:cs="Times New Roman"/>
          <w:sz w:val="28"/>
          <w:szCs w:val="28"/>
        </w:rPr>
        <w:t>за период</w:t>
      </w:r>
      <w:r w:rsidRPr="009E208C">
        <w:rPr>
          <w:rFonts w:ascii="Times New Roman" w:hAnsi="Times New Roman" w:cs="Times New Roman"/>
          <w:sz w:val="28"/>
          <w:szCs w:val="28"/>
        </w:rPr>
        <w:t xml:space="preserve"> 2022-2024 гг. составит 1 038 млн.руб., в том числе средства вышестоящих бюджетов </w:t>
      </w:r>
      <w:r w:rsidR="00E55EC9">
        <w:rPr>
          <w:rFonts w:ascii="Times New Roman" w:hAnsi="Times New Roman" w:cs="Times New Roman"/>
          <w:sz w:val="28"/>
          <w:szCs w:val="28"/>
        </w:rPr>
        <w:t>-</w:t>
      </w:r>
      <w:r w:rsidRPr="009E208C">
        <w:rPr>
          <w:rFonts w:ascii="Times New Roman" w:hAnsi="Times New Roman" w:cs="Times New Roman"/>
          <w:sz w:val="28"/>
          <w:szCs w:val="28"/>
        </w:rPr>
        <w:t xml:space="preserve"> 936 млн.руб.</w:t>
      </w:r>
    </w:p>
    <w:p w:rsidR="00D76E2B" w:rsidRPr="009E208C" w:rsidRDefault="00D76E2B" w:rsidP="009E208C">
      <w:pPr>
        <w:pStyle w:val="ConsPlusNormal"/>
        <w:spacing w:line="298" w:lineRule="auto"/>
        <w:jc w:val="both"/>
        <w:rPr>
          <w:rFonts w:ascii="Times New Roman" w:hAnsi="Times New Roman" w:cs="Times New Roman"/>
          <w:sz w:val="28"/>
          <w:szCs w:val="28"/>
        </w:rPr>
      </w:pPr>
      <w:r w:rsidRPr="009E208C">
        <w:rPr>
          <w:rFonts w:ascii="Times New Roman" w:hAnsi="Times New Roman" w:cs="Times New Roman"/>
          <w:sz w:val="28"/>
          <w:szCs w:val="28"/>
        </w:rPr>
        <w:t>Продолжится практика направления («окрашивания») зачисленных в доходы бюджета средств от платы за негативное воздействие на окружающую среду, административных штрафов за правонарушения в области охраны окружающей среды и природопользования, платежей по искам о возмещении вреда, причиненного окружающей среде, а также при добровольном возмещении указанного вреда (далее – «экологические платежи») на реализацию природоохранных мероприятий. В 2024 году объем средств городского бюджета, включенный в план мероприятий, запланирован в размере 55 млн.руб.</w:t>
      </w:r>
    </w:p>
    <w:p w:rsidR="00D76E2B" w:rsidRPr="009E208C" w:rsidRDefault="00D76E2B" w:rsidP="009E208C">
      <w:pPr>
        <w:pStyle w:val="ConsPlusNormal"/>
        <w:spacing w:line="298" w:lineRule="auto"/>
        <w:jc w:val="both"/>
        <w:rPr>
          <w:rFonts w:ascii="Times New Roman" w:hAnsi="Times New Roman" w:cs="Times New Roman"/>
          <w:sz w:val="28"/>
          <w:szCs w:val="28"/>
        </w:rPr>
      </w:pPr>
      <w:r w:rsidRPr="009E208C">
        <w:rPr>
          <w:rFonts w:ascii="Times New Roman" w:hAnsi="Times New Roman" w:cs="Times New Roman"/>
          <w:sz w:val="28"/>
          <w:szCs w:val="28"/>
        </w:rPr>
        <w:t xml:space="preserve">В сфере лесных отношений </w:t>
      </w:r>
      <w:r w:rsidR="00E55EC9">
        <w:rPr>
          <w:rFonts w:ascii="Times New Roman" w:hAnsi="Times New Roman" w:cs="Times New Roman"/>
          <w:sz w:val="28"/>
          <w:szCs w:val="28"/>
        </w:rPr>
        <w:t>планируется</w:t>
      </w:r>
      <w:r w:rsidRPr="009E208C">
        <w:rPr>
          <w:rFonts w:ascii="Times New Roman" w:hAnsi="Times New Roman" w:cs="Times New Roman"/>
          <w:sz w:val="28"/>
          <w:szCs w:val="28"/>
        </w:rPr>
        <w:t xml:space="preserve"> реализация мероприятий по охране и противопожарному обустройству лесов Тольятти, в том числе путем участия в государственной программе "Развитие лесного хозяйства Самарской области на 2014-2030 годы». Общий объем финансирования на лесообустройство и другие противопожарные мероприятия в 2024 году составит 22 млн.руб., в том числе средства вышестоящих бюджетов – 6</w:t>
      </w:r>
      <w:r w:rsidR="00BB73F3">
        <w:rPr>
          <w:rFonts w:ascii="Times New Roman" w:hAnsi="Times New Roman" w:cs="Times New Roman"/>
          <w:sz w:val="28"/>
          <w:szCs w:val="28"/>
        </w:rPr>
        <w:t> </w:t>
      </w:r>
      <w:r w:rsidRPr="009E208C">
        <w:rPr>
          <w:rFonts w:ascii="Times New Roman" w:hAnsi="Times New Roman" w:cs="Times New Roman"/>
          <w:sz w:val="28"/>
          <w:szCs w:val="28"/>
        </w:rPr>
        <w:t xml:space="preserve">млн.руб. </w:t>
      </w:r>
    </w:p>
    <w:p w:rsidR="00304815" w:rsidRPr="000F1B8A" w:rsidRDefault="00304815" w:rsidP="003D61E6">
      <w:pPr>
        <w:spacing w:after="0" w:line="240" w:lineRule="auto"/>
        <w:ind w:firstLine="709"/>
        <w:jc w:val="both"/>
        <w:rPr>
          <w:rFonts w:ascii="Times New Roman" w:hAnsi="Times New Roman" w:cs="Times New Roman"/>
          <w:color w:val="2F5496" w:themeColor="accent1" w:themeShade="BF"/>
          <w:sz w:val="18"/>
          <w:szCs w:val="18"/>
        </w:rPr>
      </w:pPr>
    </w:p>
    <w:p w:rsidR="006C15D4" w:rsidRPr="00727DCE" w:rsidRDefault="006C15D4" w:rsidP="00727DCE">
      <w:pPr>
        <w:spacing w:after="0" w:line="300" w:lineRule="auto"/>
        <w:ind w:firstLine="709"/>
        <w:jc w:val="both"/>
        <w:rPr>
          <w:rFonts w:ascii="Times New Roman" w:hAnsi="Times New Roman" w:cs="Times New Roman"/>
          <w:color w:val="000000" w:themeColor="text1"/>
          <w:sz w:val="28"/>
          <w:szCs w:val="28"/>
        </w:rPr>
      </w:pPr>
      <w:r w:rsidRPr="00727DCE">
        <w:rPr>
          <w:rFonts w:ascii="Times New Roman" w:hAnsi="Times New Roman" w:cs="Times New Roman"/>
          <w:color w:val="000000" w:themeColor="text1"/>
          <w:sz w:val="28"/>
          <w:szCs w:val="28"/>
        </w:rPr>
        <w:t xml:space="preserve">Бюджетная политика в </w:t>
      </w:r>
      <w:r w:rsidRPr="00727DCE">
        <w:rPr>
          <w:rFonts w:ascii="Times New Roman" w:hAnsi="Times New Roman" w:cs="Times New Roman"/>
          <w:b/>
          <w:color w:val="000000" w:themeColor="text1"/>
          <w:sz w:val="28"/>
          <w:szCs w:val="28"/>
        </w:rPr>
        <w:t>области малого и среднего бизнеса</w:t>
      </w:r>
      <w:r w:rsidRPr="00727DCE">
        <w:rPr>
          <w:rFonts w:ascii="Times New Roman" w:hAnsi="Times New Roman" w:cs="Times New Roman"/>
          <w:color w:val="000000" w:themeColor="text1"/>
          <w:sz w:val="28"/>
          <w:szCs w:val="28"/>
        </w:rPr>
        <w:t xml:space="preserve"> будет направлена на создание благоприятных условий для ведения предпринимательской деятельности на территории городского округа.</w:t>
      </w:r>
    </w:p>
    <w:p w:rsidR="00AB3082" w:rsidRPr="00727DCE" w:rsidRDefault="00AB3082" w:rsidP="00727DCE">
      <w:pPr>
        <w:spacing w:after="0" w:line="300" w:lineRule="auto"/>
        <w:ind w:firstLine="709"/>
        <w:jc w:val="both"/>
        <w:rPr>
          <w:rFonts w:ascii="Times New Roman" w:hAnsi="Times New Roman" w:cs="Times New Roman"/>
          <w:color w:val="000000" w:themeColor="text1"/>
          <w:sz w:val="28"/>
          <w:szCs w:val="28"/>
        </w:rPr>
      </w:pPr>
      <w:r w:rsidRPr="00727DCE">
        <w:rPr>
          <w:rFonts w:ascii="Times New Roman" w:hAnsi="Times New Roman" w:cs="Times New Roman"/>
          <w:color w:val="000000" w:themeColor="text1"/>
          <w:sz w:val="28"/>
          <w:szCs w:val="28"/>
        </w:rPr>
        <w:t xml:space="preserve">В рамках муниципальной программы «Развитие малого и среднего предпринимательства городского округа Тольятти на 2023-2027 год» </w:t>
      </w:r>
      <w:r w:rsidR="00727DCE">
        <w:rPr>
          <w:rFonts w:ascii="Times New Roman" w:hAnsi="Times New Roman" w:cs="Times New Roman"/>
          <w:color w:val="000000" w:themeColor="text1"/>
          <w:sz w:val="28"/>
          <w:szCs w:val="28"/>
        </w:rPr>
        <w:t>будут проведены мероприятия по оказанию</w:t>
      </w:r>
      <w:r w:rsidRPr="00727DCE">
        <w:rPr>
          <w:rFonts w:ascii="Times New Roman" w:hAnsi="Times New Roman" w:cs="Times New Roman"/>
          <w:color w:val="000000" w:themeColor="text1"/>
          <w:sz w:val="28"/>
          <w:szCs w:val="28"/>
        </w:rPr>
        <w:t xml:space="preserve"> информационной и консультационной поддержки субъект</w:t>
      </w:r>
      <w:r w:rsidR="007A0845" w:rsidRPr="00727DCE">
        <w:rPr>
          <w:rFonts w:ascii="Times New Roman" w:hAnsi="Times New Roman" w:cs="Times New Roman"/>
          <w:color w:val="000000" w:themeColor="text1"/>
          <w:sz w:val="28"/>
          <w:szCs w:val="28"/>
        </w:rPr>
        <w:t>ов</w:t>
      </w:r>
      <w:r w:rsidRPr="00727DCE">
        <w:rPr>
          <w:rFonts w:ascii="Times New Roman" w:hAnsi="Times New Roman" w:cs="Times New Roman"/>
          <w:color w:val="000000" w:themeColor="text1"/>
          <w:sz w:val="28"/>
          <w:szCs w:val="28"/>
        </w:rPr>
        <w:t xml:space="preserve"> малого и среднего предпринимательства, проведени</w:t>
      </w:r>
      <w:r w:rsidR="00727DCE">
        <w:rPr>
          <w:rFonts w:ascii="Times New Roman" w:hAnsi="Times New Roman" w:cs="Times New Roman"/>
          <w:color w:val="000000" w:themeColor="text1"/>
          <w:sz w:val="28"/>
          <w:szCs w:val="28"/>
        </w:rPr>
        <w:t>ю</w:t>
      </w:r>
      <w:r w:rsidRPr="00727DCE">
        <w:rPr>
          <w:rFonts w:ascii="Times New Roman" w:hAnsi="Times New Roman" w:cs="Times New Roman"/>
          <w:color w:val="000000" w:themeColor="text1"/>
          <w:sz w:val="28"/>
          <w:szCs w:val="28"/>
        </w:rPr>
        <w:t xml:space="preserve"> семинаров и тренингов, организаци</w:t>
      </w:r>
      <w:r w:rsidR="00727DCE">
        <w:rPr>
          <w:rFonts w:ascii="Times New Roman" w:hAnsi="Times New Roman" w:cs="Times New Roman"/>
          <w:color w:val="000000" w:themeColor="text1"/>
          <w:sz w:val="28"/>
          <w:szCs w:val="28"/>
        </w:rPr>
        <w:t>и</w:t>
      </w:r>
      <w:r w:rsidRPr="00727DCE">
        <w:rPr>
          <w:rFonts w:ascii="Times New Roman" w:hAnsi="Times New Roman" w:cs="Times New Roman"/>
          <w:color w:val="000000" w:themeColor="text1"/>
          <w:sz w:val="28"/>
          <w:szCs w:val="28"/>
        </w:rPr>
        <w:t xml:space="preserve"> мероприятий в сфере молодежной политики, направленных на вовлечение молодежи в инновационную, предпринимательскую, добровольческую деятельность, поддержк</w:t>
      </w:r>
      <w:r w:rsidR="00727DCE">
        <w:rPr>
          <w:rFonts w:ascii="Times New Roman" w:hAnsi="Times New Roman" w:cs="Times New Roman"/>
          <w:color w:val="000000" w:themeColor="text1"/>
          <w:sz w:val="28"/>
          <w:szCs w:val="28"/>
        </w:rPr>
        <w:t>е</w:t>
      </w:r>
      <w:r w:rsidRPr="00727DCE">
        <w:rPr>
          <w:rFonts w:ascii="Times New Roman" w:hAnsi="Times New Roman" w:cs="Times New Roman"/>
          <w:color w:val="000000" w:themeColor="text1"/>
          <w:sz w:val="28"/>
          <w:szCs w:val="28"/>
        </w:rPr>
        <w:t xml:space="preserve"> </w:t>
      </w:r>
      <w:r w:rsidRPr="00727DCE">
        <w:rPr>
          <w:rFonts w:ascii="Times New Roman" w:hAnsi="Times New Roman" w:cs="Times New Roman"/>
          <w:color w:val="000000" w:themeColor="text1"/>
          <w:sz w:val="28"/>
          <w:szCs w:val="28"/>
        </w:rPr>
        <w:lastRenderedPageBreak/>
        <w:t>выставочной деятельности (продвижение в сети интернет и социальных сетях)</w:t>
      </w:r>
      <w:r w:rsidR="00F609A2">
        <w:rPr>
          <w:rFonts w:ascii="Times New Roman" w:hAnsi="Times New Roman" w:cs="Times New Roman"/>
          <w:color w:val="000000" w:themeColor="text1"/>
          <w:sz w:val="28"/>
          <w:szCs w:val="28"/>
        </w:rPr>
        <w:t xml:space="preserve"> с объемом финансирования</w:t>
      </w:r>
      <w:r w:rsidRPr="00727DCE">
        <w:rPr>
          <w:rFonts w:ascii="Times New Roman" w:hAnsi="Times New Roman" w:cs="Times New Roman"/>
          <w:color w:val="000000" w:themeColor="text1"/>
          <w:sz w:val="28"/>
          <w:szCs w:val="28"/>
        </w:rPr>
        <w:t xml:space="preserve"> 7,8 млн. руб.</w:t>
      </w:r>
    </w:p>
    <w:p w:rsidR="004334AF" w:rsidRDefault="004334AF" w:rsidP="004334AF">
      <w:pPr>
        <w:spacing w:line="300" w:lineRule="auto"/>
        <w:ind w:firstLine="851"/>
        <w:jc w:val="both"/>
        <w:rPr>
          <w:rFonts w:ascii="Times New Roman" w:hAnsi="Times New Roman" w:cs="Times New Roman"/>
          <w:color w:val="3B4256"/>
          <w:spacing w:val="3"/>
          <w:sz w:val="28"/>
          <w:szCs w:val="28"/>
          <w:shd w:val="clear" w:color="auto" w:fill="FFFFFF"/>
        </w:rPr>
      </w:pPr>
    </w:p>
    <w:p w:rsidR="004334AF" w:rsidRPr="0017734E" w:rsidRDefault="004334AF" w:rsidP="004334AF">
      <w:pPr>
        <w:spacing w:line="300" w:lineRule="auto"/>
        <w:ind w:firstLine="851"/>
        <w:jc w:val="both"/>
        <w:rPr>
          <w:rFonts w:ascii="Times New Roman" w:hAnsi="Times New Roman" w:cs="Times New Roman"/>
          <w:color w:val="3B4256"/>
          <w:spacing w:val="3"/>
          <w:sz w:val="28"/>
          <w:szCs w:val="28"/>
          <w:shd w:val="clear" w:color="auto" w:fill="FFFFFF"/>
        </w:rPr>
      </w:pPr>
      <w:r>
        <w:rPr>
          <w:rFonts w:ascii="Times New Roman" w:hAnsi="Times New Roman" w:cs="Times New Roman"/>
          <w:color w:val="3B4256"/>
          <w:spacing w:val="3"/>
          <w:sz w:val="28"/>
          <w:szCs w:val="28"/>
          <w:shd w:val="clear" w:color="auto" w:fill="FFFFFF"/>
        </w:rPr>
        <w:t xml:space="preserve">В 2024 году продолжится </w:t>
      </w:r>
      <w:r w:rsidRPr="004334AF">
        <w:rPr>
          <w:rFonts w:ascii="Times New Roman" w:hAnsi="Times New Roman" w:cs="Times New Roman"/>
          <w:b/>
          <w:color w:val="3B4256"/>
          <w:spacing w:val="3"/>
          <w:sz w:val="28"/>
          <w:szCs w:val="28"/>
          <w:shd w:val="clear" w:color="auto" w:fill="FFFFFF"/>
        </w:rPr>
        <w:t>реализация мероприятий в области гражданской обороны и ликвидации чрезвычайных ситуациях природного и техногенного характера</w:t>
      </w:r>
      <w:r>
        <w:rPr>
          <w:rFonts w:ascii="Times New Roman" w:hAnsi="Times New Roman" w:cs="Times New Roman"/>
          <w:color w:val="3B4256"/>
          <w:spacing w:val="3"/>
          <w:sz w:val="28"/>
          <w:szCs w:val="28"/>
          <w:shd w:val="clear" w:color="auto" w:fill="FFFFFF"/>
        </w:rPr>
        <w:t>. На данные цели в 2024 году запланировано 2</w:t>
      </w:r>
      <w:r w:rsidR="009C313C">
        <w:rPr>
          <w:rFonts w:ascii="Times New Roman" w:hAnsi="Times New Roman" w:cs="Times New Roman"/>
          <w:color w:val="3B4256"/>
          <w:spacing w:val="3"/>
          <w:sz w:val="28"/>
          <w:szCs w:val="28"/>
          <w:shd w:val="clear" w:color="auto" w:fill="FFFFFF"/>
        </w:rPr>
        <w:t>3</w:t>
      </w:r>
      <w:r>
        <w:rPr>
          <w:rFonts w:ascii="Times New Roman" w:hAnsi="Times New Roman" w:cs="Times New Roman"/>
          <w:color w:val="3B4256"/>
          <w:spacing w:val="3"/>
          <w:sz w:val="28"/>
          <w:szCs w:val="28"/>
          <w:shd w:val="clear" w:color="auto" w:fill="FFFFFF"/>
        </w:rPr>
        <w:t>,</w:t>
      </w:r>
      <w:r w:rsidR="009C313C">
        <w:rPr>
          <w:rFonts w:ascii="Times New Roman" w:hAnsi="Times New Roman" w:cs="Times New Roman"/>
          <w:color w:val="3B4256"/>
          <w:spacing w:val="3"/>
          <w:sz w:val="28"/>
          <w:szCs w:val="28"/>
          <w:shd w:val="clear" w:color="auto" w:fill="FFFFFF"/>
        </w:rPr>
        <w:t>5</w:t>
      </w:r>
      <w:r>
        <w:rPr>
          <w:rFonts w:ascii="Times New Roman" w:hAnsi="Times New Roman" w:cs="Times New Roman"/>
          <w:color w:val="3B4256"/>
          <w:spacing w:val="3"/>
          <w:sz w:val="28"/>
          <w:szCs w:val="28"/>
          <w:shd w:val="clear" w:color="auto" w:fill="FFFFFF"/>
        </w:rPr>
        <w:t xml:space="preserve"> млн.руб.</w:t>
      </w:r>
      <w:r w:rsidRPr="00714EB4">
        <w:rPr>
          <w:rFonts w:ascii="Times New Roman" w:hAnsi="Times New Roman" w:cs="Times New Roman"/>
          <w:color w:val="3B4256"/>
          <w:spacing w:val="3"/>
          <w:sz w:val="28"/>
          <w:szCs w:val="28"/>
          <w:shd w:val="clear" w:color="auto" w:fill="FFFFFF"/>
        </w:rPr>
        <w:t xml:space="preserve"> </w:t>
      </w:r>
      <w:r>
        <w:rPr>
          <w:rFonts w:ascii="Times New Roman" w:hAnsi="Times New Roman" w:cs="Times New Roman"/>
          <w:color w:val="3B4256"/>
          <w:spacing w:val="3"/>
          <w:sz w:val="28"/>
          <w:szCs w:val="28"/>
          <w:shd w:val="clear" w:color="auto" w:fill="FFFFFF"/>
        </w:rPr>
        <w:t>На создание запасов материально-технических, продовольственных, медицинских и иных средств в целях гражданской обороны и материальных запасов для ликвидации чрезвычайных ситуаций природного и техногенного характера будет направлено 11,1 млн.руб.,</w:t>
      </w:r>
      <w:r w:rsidRPr="00B41956">
        <w:rPr>
          <w:rFonts w:ascii="Times New Roman" w:hAnsi="Times New Roman" w:cs="Times New Roman"/>
          <w:color w:val="3B4256"/>
          <w:spacing w:val="3"/>
          <w:sz w:val="28"/>
          <w:szCs w:val="28"/>
          <w:shd w:val="clear" w:color="auto" w:fill="FFFFFF"/>
        </w:rPr>
        <w:t xml:space="preserve"> </w:t>
      </w:r>
      <w:r>
        <w:rPr>
          <w:rFonts w:ascii="Times New Roman" w:hAnsi="Times New Roman" w:cs="Times New Roman"/>
          <w:color w:val="3B4256"/>
          <w:spacing w:val="3"/>
          <w:sz w:val="28"/>
          <w:szCs w:val="28"/>
          <w:shd w:val="clear" w:color="auto" w:fill="FFFFFF"/>
        </w:rPr>
        <w:t>на обслуживание здания для хранения запасов – 1,5 млн.руб., на обслуживание переданных защитных сооружений – 5,7 млн.руб., на обслуживание оборудования комплексной системы экстренного оповещения населения – 3,3 млн.руб.</w:t>
      </w:r>
      <w:r w:rsidR="009C313C">
        <w:rPr>
          <w:rFonts w:ascii="Times New Roman" w:hAnsi="Times New Roman" w:cs="Times New Roman"/>
          <w:color w:val="3B4256"/>
          <w:spacing w:val="3"/>
          <w:sz w:val="28"/>
          <w:szCs w:val="28"/>
          <w:shd w:val="clear" w:color="auto" w:fill="FFFFFF"/>
        </w:rPr>
        <w:t>, на доставку средств индивидуальной защиты – 1,9 млн.руб.</w:t>
      </w:r>
    </w:p>
    <w:p w:rsidR="004334AF" w:rsidRDefault="004334AF" w:rsidP="007F596F">
      <w:pPr>
        <w:pStyle w:val="ConsPlusNormal"/>
        <w:spacing w:line="298" w:lineRule="auto"/>
        <w:jc w:val="both"/>
        <w:rPr>
          <w:rFonts w:ascii="Times New Roman" w:hAnsi="Times New Roman" w:cs="Times New Roman"/>
          <w:sz w:val="28"/>
          <w:szCs w:val="28"/>
        </w:rPr>
      </w:pPr>
    </w:p>
    <w:p w:rsidR="00FC36F8" w:rsidRPr="007F596F" w:rsidRDefault="00FC36F8" w:rsidP="007F596F">
      <w:pPr>
        <w:pStyle w:val="ConsPlusNormal"/>
        <w:spacing w:line="298" w:lineRule="auto"/>
        <w:jc w:val="both"/>
        <w:rPr>
          <w:rFonts w:ascii="Times New Roman" w:hAnsi="Times New Roman" w:cs="Times New Roman"/>
          <w:sz w:val="28"/>
          <w:szCs w:val="28"/>
        </w:rPr>
      </w:pPr>
      <w:r w:rsidRPr="007F596F">
        <w:rPr>
          <w:rFonts w:ascii="Times New Roman" w:hAnsi="Times New Roman" w:cs="Times New Roman"/>
          <w:sz w:val="28"/>
          <w:szCs w:val="28"/>
        </w:rPr>
        <w:t xml:space="preserve">Продолжится практика </w:t>
      </w:r>
      <w:r w:rsidRPr="007F596F">
        <w:rPr>
          <w:rFonts w:ascii="Times New Roman" w:hAnsi="Times New Roman" w:cs="Times New Roman"/>
          <w:b/>
          <w:sz w:val="28"/>
          <w:szCs w:val="28"/>
        </w:rPr>
        <w:t>инициативного бюджетирования</w:t>
      </w:r>
      <w:r w:rsidRPr="007F596F">
        <w:rPr>
          <w:rFonts w:ascii="Times New Roman" w:hAnsi="Times New Roman" w:cs="Times New Roman"/>
          <w:sz w:val="28"/>
          <w:szCs w:val="28"/>
        </w:rPr>
        <w:t>, направленная на привлечение активного гражданского общества к вопросам определения приоритетных направлений расходования бюджетных средств, что позволит повысить доверие населения к органам власти и даст возможность активным гражданам реализовать свои идеи в целях социального развития города путем привлечения дополнительных частных средств.</w:t>
      </w:r>
    </w:p>
    <w:p w:rsidR="00BF7457" w:rsidRPr="005078BA" w:rsidRDefault="00FC36F8" w:rsidP="005078BA">
      <w:pPr>
        <w:tabs>
          <w:tab w:val="left" w:pos="993"/>
        </w:tabs>
        <w:autoSpaceDE w:val="0"/>
        <w:autoSpaceDN w:val="0"/>
        <w:adjustRightInd w:val="0"/>
        <w:spacing w:after="0" w:line="300" w:lineRule="auto"/>
        <w:ind w:firstLine="709"/>
        <w:contextualSpacing/>
        <w:jc w:val="both"/>
        <w:rPr>
          <w:rFonts w:ascii="Times New Roman" w:hAnsi="Times New Roman" w:cs="Times New Roman"/>
          <w:color w:val="FF0000"/>
          <w:sz w:val="28"/>
          <w:szCs w:val="28"/>
        </w:rPr>
      </w:pPr>
      <w:r w:rsidRPr="007F596F">
        <w:rPr>
          <w:rFonts w:ascii="Times New Roman" w:hAnsi="Times New Roman" w:cs="Times New Roman"/>
          <w:sz w:val="28"/>
          <w:szCs w:val="28"/>
        </w:rPr>
        <w:t xml:space="preserve">Реализовать практику общественных инициатив планируется путем участия в государственной программе Самарской области «Поддержка инициатив населения муниципальных образований в Самарской области» на 2017-2025 годы», а также рассмотрения, выбора и поддержки инициативных проектов на уровне муниципального образования. </w:t>
      </w:r>
      <w:r w:rsidR="005078BA">
        <w:rPr>
          <w:rFonts w:ascii="Times New Roman" w:hAnsi="Times New Roman" w:cs="Times New Roman"/>
          <w:sz w:val="28"/>
          <w:szCs w:val="28"/>
        </w:rPr>
        <w:t>За счет средств</w:t>
      </w:r>
      <w:r w:rsidR="00BF7457" w:rsidRPr="005078BA">
        <w:rPr>
          <w:rFonts w:ascii="Times New Roman" w:hAnsi="Times New Roman" w:cs="Times New Roman"/>
          <w:color w:val="000000" w:themeColor="text1"/>
          <w:sz w:val="28"/>
          <w:szCs w:val="28"/>
        </w:rPr>
        <w:t xml:space="preserve"> </w:t>
      </w:r>
      <w:r w:rsidR="005078BA">
        <w:rPr>
          <w:rFonts w:ascii="Times New Roman" w:hAnsi="Times New Roman" w:cs="Times New Roman"/>
          <w:color w:val="000000" w:themeColor="text1"/>
          <w:sz w:val="28"/>
          <w:szCs w:val="28"/>
        </w:rPr>
        <w:t xml:space="preserve">бюджета </w:t>
      </w:r>
      <w:r w:rsidR="00BF7457" w:rsidRPr="005078BA">
        <w:rPr>
          <w:rFonts w:ascii="Times New Roman" w:hAnsi="Times New Roman" w:cs="Times New Roman"/>
          <w:color w:val="000000" w:themeColor="text1"/>
          <w:sz w:val="28"/>
          <w:szCs w:val="28"/>
        </w:rPr>
        <w:t xml:space="preserve">городского округа на реализацию инициативных проектов </w:t>
      </w:r>
      <w:r w:rsidR="005078BA">
        <w:rPr>
          <w:rFonts w:ascii="Times New Roman" w:hAnsi="Times New Roman" w:cs="Times New Roman"/>
          <w:color w:val="000000" w:themeColor="text1"/>
          <w:sz w:val="28"/>
          <w:szCs w:val="28"/>
        </w:rPr>
        <w:t xml:space="preserve">запланировано </w:t>
      </w:r>
      <w:r w:rsidR="00BF7457" w:rsidRPr="005078BA">
        <w:rPr>
          <w:rFonts w:ascii="Times New Roman" w:hAnsi="Times New Roman" w:cs="Times New Roman"/>
          <w:color w:val="000000" w:themeColor="text1"/>
          <w:sz w:val="28"/>
          <w:szCs w:val="28"/>
        </w:rPr>
        <w:t>10,0 млн. руб.</w:t>
      </w:r>
    </w:p>
    <w:p w:rsidR="00C825B4" w:rsidRPr="006819E4" w:rsidRDefault="00C825B4" w:rsidP="00936B3B">
      <w:pPr>
        <w:pStyle w:val="ConsPlusNormal"/>
        <w:spacing w:line="298"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07CE1">
        <w:rPr>
          <w:rFonts w:ascii="Times New Roman" w:hAnsi="Times New Roman" w:cs="Times New Roman"/>
          <w:sz w:val="28"/>
          <w:szCs w:val="28"/>
        </w:rPr>
        <w:t xml:space="preserve">В </w:t>
      </w:r>
      <w:r>
        <w:rPr>
          <w:rFonts w:ascii="Times New Roman" w:hAnsi="Times New Roman" w:cs="Times New Roman"/>
          <w:sz w:val="28"/>
          <w:szCs w:val="28"/>
        </w:rPr>
        <w:t xml:space="preserve"> </w:t>
      </w:r>
      <w:r w:rsidR="00907CE1">
        <w:rPr>
          <w:rFonts w:ascii="Times New Roman" w:hAnsi="Times New Roman" w:cs="Times New Roman"/>
          <w:sz w:val="28"/>
          <w:szCs w:val="28"/>
        </w:rPr>
        <w:t>2024 -</w:t>
      </w:r>
      <w:r w:rsidR="00907CE1" w:rsidRPr="006708CE">
        <w:rPr>
          <w:rFonts w:ascii="Times New Roman" w:hAnsi="Times New Roman" w:cs="Times New Roman"/>
          <w:sz w:val="28"/>
          <w:szCs w:val="28"/>
        </w:rPr>
        <w:t>2026 год</w:t>
      </w:r>
      <w:r w:rsidR="00907CE1">
        <w:rPr>
          <w:rFonts w:ascii="Times New Roman" w:hAnsi="Times New Roman" w:cs="Times New Roman"/>
          <w:sz w:val="28"/>
          <w:szCs w:val="28"/>
        </w:rPr>
        <w:t xml:space="preserve">ах </w:t>
      </w:r>
      <w:r w:rsidR="00907CE1" w:rsidRPr="006708CE">
        <w:rPr>
          <w:rFonts w:ascii="Times New Roman" w:hAnsi="Times New Roman" w:cs="Times New Roman"/>
          <w:sz w:val="28"/>
          <w:szCs w:val="28"/>
        </w:rPr>
        <w:t xml:space="preserve"> </w:t>
      </w:r>
      <w:r>
        <w:rPr>
          <w:rFonts w:ascii="Times New Roman" w:hAnsi="Times New Roman" w:cs="Times New Roman"/>
          <w:sz w:val="28"/>
          <w:szCs w:val="28"/>
        </w:rPr>
        <w:t>продолж</w:t>
      </w:r>
      <w:r w:rsidR="007A0845">
        <w:rPr>
          <w:rFonts w:ascii="Times New Roman" w:hAnsi="Times New Roman" w:cs="Times New Roman"/>
          <w:sz w:val="28"/>
          <w:szCs w:val="28"/>
        </w:rPr>
        <w:t>ится</w:t>
      </w:r>
      <w:r>
        <w:rPr>
          <w:rFonts w:ascii="Times New Roman" w:hAnsi="Times New Roman" w:cs="Times New Roman"/>
          <w:sz w:val="28"/>
          <w:szCs w:val="28"/>
        </w:rPr>
        <w:t xml:space="preserve"> </w:t>
      </w:r>
      <w:r w:rsidRPr="00936B3B">
        <w:rPr>
          <w:rFonts w:ascii="Times New Roman" w:hAnsi="Times New Roman" w:cs="Times New Roman"/>
          <w:b/>
          <w:sz w:val="28"/>
          <w:szCs w:val="28"/>
        </w:rPr>
        <w:t>совершенствование обоснования бюджетных ассигнований</w:t>
      </w:r>
      <w:r w:rsidR="00665289">
        <w:rPr>
          <w:rFonts w:ascii="Times New Roman" w:hAnsi="Times New Roman" w:cs="Times New Roman"/>
          <w:sz w:val="28"/>
          <w:szCs w:val="28"/>
        </w:rPr>
        <w:t xml:space="preserve"> с использованием новых </w:t>
      </w:r>
      <w:r w:rsidR="00802294" w:rsidRPr="00936B3B">
        <w:rPr>
          <w:rFonts w:ascii="Times New Roman" w:hAnsi="Times New Roman" w:cs="Times New Roman"/>
          <w:sz w:val="28"/>
          <w:szCs w:val="28"/>
        </w:rPr>
        <w:t>подсистем системы «АЦК-Планирование»</w:t>
      </w:r>
      <w:r w:rsidR="00936B3B" w:rsidRPr="00936B3B">
        <w:rPr>
          <w:rFonts w:ascii="Times New Roman" w:hAnsi="Times New Roman" w:cs="Times New Roman"/>
          <w:sz w:val="28"/>
          <w:szCs w:val="28"/>
        </w:rPr>
        <w:t xml:space="preserve"> </w:t>
      </w:r>
      <w:r w:rsidR="00936B3B">
        <w:rPr>
          <w:rFonts w:ascii="Times New Roman" w:hAnsi="Times New Roman" w:cs="Times New Roman"/>
          <w:sz w:val="28"/>
          <w:szCs w:val="28"/>
        </w:rPr>
        <w:t xml:space="preserve">по </w:t>
      </w:r>
      <w:r w:rsidR="00936B3B" w:rsidRPr="00936B3B">
        <w:rPr>
          <w:rFonts w:ascii="Times New Roman" w:hAnsi="Times New Roman" w:cs="Times New Roman"/>
          <w:sz w:val="28"/>
          <w:szCs w:val="28"/>
        </w:rPr>
        <w:t xml:space="preserve"> </w:t>
      </w:r>
      <w:r w:rsidR="00936B3B">
        <w:rPr>
          <w:rFonts w:ascii="Times New Roman" w:hAnsi="Times New Roman" w:cs="Times New Roman"/>
          <w:sz w:val="28"/>
          <w:szCs w:val="28"/>
        </w:rPr>
        <w:t>ф</w:t>
      </w:r>
      <w:r w:rsidR="00C3428F" w:rsidRPr="00936B3B">
        <w:rPr>
          <w:rFonts w:ascii="Times New Roman" w:hAnsi="Times New Roman" w:cs="Times New Roman"/>
          <w:sz w:val="28"/>
          <w:szCs w:val="28"/>
        </w:rPr>
        <w:t>ормировани</w:t>
      </w:r>
      <w:r w:rsidR="00936B3B">
        <w:rPr>
          <w:rFonts w:ascii="Times New Roman" w:hAnsi="Times New Roman" w:cs="Times New Roman"/>
          <w:sz w:val="28"/>
          <w:szCs w:val="28"/>
        </w:rPr>
        <w:t>ю</w:t>
      </w:r>
      <w:r w:rsidR="00C3428F" w:rsidRPr="00936B3B">
        <w:rPr>
          <w:rFonts w:ascii="Times New Roman" w:hAnsi="Times New Roman" w:cs="Times New Roman"/>
          <w:sz w:val="28"/>
          <w:szCs w:val="28"/>
        </w:rPr>
        <w:t xml:space="preserve"> и ведени</w:t>
      </w:r>
      <w:r w:rsidR="00936B3B">
        <w:rPr>
          <w:rFonts w:ascii="Times New Roman" w:hAnsi="Times New Roman" w:cs="Times New Roman"/>
          <w:sz w:val="28"/>
          <w:szCs w:val="28"/>
        </w:rPr>
        <w:t>ю</w:t>
      </w:r>
      <w:r w:rsidR="00C3428F" w:rsidRPr="00936B3B">
        <w:rPr>
          <w:rFonts w:ascii="Times New Roman" w:hAnsi="Times New Roman" w:cs="Times New Roman"/>
          <w:sz w:val="28"/>
          <w:szCs w:val="28"/>
        </w:rPr>
        <w:t xml:space="preserve"> электронных соглашений о предоставлении субсидии на финансовое обеспечение </w:t>
      </w:r>
      <w:r w:rsidR="00C3428F" w:rsidRPr="00936B3B">
        <w:rPr>
          <w:rFonts w:ascii="Times New Roman" w:hAnsi="Times New Roman" w:cs="Times New Roman"/>
          <w:sz w:val="28"/>
          <w:szCs w:val="28"/>
        </w:rPr>
        <w:lastRenderedPageBreak/>
        <w:t xml:space="preserve">выполнения государственных (муниципальных)  заданий, </w:t>
      </w:r>
      <w:r w:rsidR="00936B3B" w:rsidRPr="00936B3B">
        <w:rPr>
          <w:rFonts w:ascii="Times New Roman" w:hAnsi="Times New Roman" w:cs="Times New Roman"/>
          <w:sz w:val="28"/>
          <w:szCs w:val="28"/>
        </w:rPr>
        <w:t>в</w:t>
      </w:r>
      <w:r w:rsidR="00C3428F" w:rsidRPr="00936B3B">
        <w:rPr>
          <w:rFonts w:ascii="Times New Roman" w:hAnsi="Times New Roman" w:cs="Times New Roman"/>
          <w:sz w:val="28"/>
          <w:szCs w:val="28"/>
        </w:rPr>
        <w:t>едени</w:t>
      </w:r>
      <w:r w:rsidR="00936B3B">
        <w:rPr>
          <w:rFonts w:ascii="Times New Roman" w:hAnsi="Times New Roman" w:cs="Times New Roman"/>
          <w:sz w:val="28"/>
          <w:szCs w:val="28"/>
        </w:rPr>
        <w:t>ю</w:t>
      </w:r>
      <w:r w:rsidR="00C3428F" w:rsidRPr="00936B3B">
        <w:rPr>
          <w:rFonts w:ascii="Times New Roman" w:hAnsi="Times New Roman" w:cs="Times New Roman"/>
          <w:sz w:val="28"/>
          <w:szCs w:val="28"/>
        </w:rPr>
        <w:t xml:space="preserve"> соглашений и мониторинга результатов предоставления субсидий юридическим лицам, индивидуальным предпринимателям, физическим лицам – производителям товаров, работ, услуг</w:t>
      </w:r>
      <w:r w:rsidR="00936B3B" w:rsidRPr="00936B3B">
        <w:rPr>
          <w:rFonts w:ascii="Times New Roman" w:hAnsi="Times New Roman" w:cs="Times New Roman"/>
          <w:sz w:val="28"/>
          <w:szCs w:val="28"/>
        </w:rPr>
        <w:t xml:space="preserve">, </w:t>
      </w:r>
      <w:r w:rsidR="00C3428F" w:rsidRPr="00936B3B">
        <w:rPr>
          <w:rFonts w:ascii="Times New Roman" w:hAnsi="Times New Roman" w:cs="Times New Roman"/>
          <w:sz w:val="28"/>
          <w:szCs w:val="28"/>
        </w:rPr>
        <w:t xml:space="preserve"> </w:t>
      </w:r>
      <w:r w:rsidR="00802294" w:rsidRPr="00936B3B">
        <w:rPr>
          <w:rFonts w:ascii="Times New Roman" w:hAnsi="Times New Roman" w:cs="Times New Roman"/>
          <w:sz w:val="28"/>
          <w:szCs w:val="28"/>
        </w:rPr>
        <w:t>обеспечени</w:t>
      </w:r>
      <w:r w:rsidR="00C50987">
        <w:rPr>
          <w:rFonts w:ascii="Times New Roman" w:hAnsi="Times New Roman" w:cs="Times New Roman"/>
          <w:sz w:val="28"/>
          <w:szCs w:val="28"/>
        </w:rPr>
        <w:t>ю</w:t>
      </w:r>
      <w:r w:rsidR="00802294" w:rsidRPr="00936B3B">
        <w:rPr>
          <w:rFonts w:ascii="Times New Roman" w:hAnsi="Times New Roman" w:cs="Times New Roman"/>
          <w:sz w:val="28"/>
          <w:szCs w:val="28"/>
        </w:rPr>
        <w:t xml:space="preserve"> </w:t>
      </w:r>
      <w:r w:rsidR="00936B3B" w:rsidRPr="00936B3B">
        <w:rPr>
          <w:rFonts w:ascii="Times New Roman" w:hAnsi="Times New Roman" w:cs="Times New Roman"/>
          <w:sz w:val="28"/>
          <w:szCs w:val="28"/>
        </w:rPr>
        <w:t>к</w:t>
      </w:r>
      <w:r w:rsidR="00802294" w:rsidRPr="00936B3B">
        <w:rPr>
          <w:rFonts w:ascii="Times New Roman" w:hAnsi="Times New Roman" w:cs="Times New Roman"/>
          <w:sz w:val="28"/>
          <w:szCs w:val="28"/>
        </w:rPr>
        <w:t>онтроля реализации государственных (муниципальных) программ</w:t>
      </w:r>
      <w:r w:rsidR="00C3428F" w:rsidRPr="00936B3B">
        <w:rPr>
          <w:rFonts w:ascii="Times New Roman" w:hAnsi="Times New Roman" w:cs="Times New Roman"/>
          <w:sz w:val="28"/>
          <w:szCs w:val="28"/>
        </w:rPr>
        <w:t>.</w:t>
      </w:r>
    </w:p>
    <w:p w:rsidR="003251A5" w:rsidRDefault="003251A5" w:rsidP="00830F79">
      <w:pPr>
        <w:spacing w:after="0" w:line="300" w:lineRule="auto"/>
        <w:ind w:firstLine="709"/>
        <w:jc w:val="both"/>
        <w:outlineLvl w:val="1"/>
        <w:rPr>
          <w:rFonts w:ascii="Times New Roman" w:hAnsi="Times New Roman" w:cs="Times New Roman"/>
          <w:b/>
          <w:sz w:val="28"/>
          <w:szCs w:val="28"/>
        </w:rPr>
      </w:pPr>
    </w:p>
    <w:p w:rsidR="006708CE" w:rsidRPr="006708CE" w:rsidRDefault="0062652C" w:rsidP="006708CE">
      <w:pPr>
        <w:pStyle w:val="ConsPlusNormal"/>
        <w:spacing w:line="298" w:lineRule="auto"/>
        <w:jc w:val="both"/>
        <w:rPr>
          <w:rFonts w:ascii="Times New Roman" w:hAnsi="Times New Roman" w:cs="Times New Roman"/>
          <w:sz w:val="28"/>
          <w:szCs w:val="28"/>
        </w:rPr>
      </w:pPr>
      <w:r>
        <w:rPr>
          <w:rFonts w:ascii="Times New Roman" w:hAnsi="Times New Roman" w:cs="Times New Roman"/>
          <w:sz w:val="28"/>
          <w:szCs w:val="28"/>
        </w:rPr>
        <w:t>В  2024 -</w:t>
      </w:r>
      <w:r w:rsidR="006708CE" w:rsidRPr="006708CE">
        <w:rPr>
          <w:rFonts w:ascii="Times New Roman" w:hAnsi="Times New Roman" w:cs="Times New Roman"/>
          <w:sz w:val="28"/>
          <w:szCs w:val="28"/>
        </w:rPr>
        <w:t>2026 год</w:t>
      </w:r>
      <w:r>
        <w:rPr>
          <w:rFonts w:ascii="Times New Roman" w:hAnsi="Times New Roman" w:cs="Times New Roman"/>
          <w:sz w:val="28"/>
          <w:szCs w:val="28"/>
        </w:rPr>
        <w:t xml:space="preserve">ах </w:t>
      </w:r>
      <w:r w:rsidR="006708CE" w:rsidRPr="006708CE">
        <w:rPr>
          <w:rFonts w:ascii="Times New Roman" w:hAnsi="Times New Roman" w:cs="Times New Roman"/>
          <w:sz w:val="28"/>
          <w:szCs w:val="28"/>
        </w:rPr>
        <w:t xml:space="preserve"> </w:t>
      </w:r>
      <w:r w:rsidR="006708CE" w:rsidRPr="0062652C">
        <w:rPr>
          <w:rFonts w:ascii="Times New Roman" w:hAnsi="Times New Roman" w:cs="Times New Roman"/>
          <w:b/>
          <w:sz w:val="28"/>
          <w:szCs w:val="28"/>
        </w:rPr>
        <w:t>долговая политика</w:t>
      </w:r>
      <w:r w:rsidR="006708CE" w:rsidRPr="006708CE">
        <w:rPr>
          <w:rFonts w:ascii="Times New Roman" w:hAnsi="Times New Roman" w:cs="Times New Roman"/>
          <w:b/>
          <w:sz w:val="28"/>
          <w:szCs w:val="28"/>
        </w:rPr>
        <w:t xml:space="preserve"> </w:t>
      </w:r>
      <w:r w:rsidR="006708CE" w:rsidRPr="006708CE">
        <w:rPr>
          <w:rFonts w:ascii="Times New Roman" w:hAnsi="Times New Roman" w:cs="Times New Roman"/>
          <w:sz w:val="28"/>
          <w:szCs w:val="28"/>
        </w:rPr>
        <w:t>городского округа Тольятти будет реализовываться в условиях макроэкономической неопределенности и существенных рисков для национальной экономики под влиянием геополитической ситуации и санкционного давления.</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2652C">
        <w:rPr>
          <w:rFonts w:ascii="Times New Roman" w:hAnsi="Times New Roman" w:cs="Times New Roman"/>
          <w:b/>
          <w:sz w:val="28"/>
          <w:szCs w:val="28"/>
        </w:rPr>
        <w:t>Основными факторами, определяющими характер и направления долговой политики</w:t>
      </w:r>
      <w:r w:rsidRPr="006708CE">
        <w:rPr>
          <w:rFonts w:ascii="Times New Roman" w:hAnsi="Times New Roman" w:cs="Times New Roman"/>
          <w:sz w:val="28"/>
          <w:szCs w:val="28"/>
        </w:rPr>
        <w:t>, являются:</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проводимая Центральным банком Российской Федерации денежно-кредитная политика, принимаемые решения по уровню ключевой ставки;</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xml:space="preserve">- риски развития кризисной социально-экономической ситуации в стране и замедления экономического развития; </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возможные изменения бюджетного законодательства Российской Федерации и законодательства Российской Федерации о налогах и сборах;</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необходимость финансового обеспечения принятых расходных обязательств в полном объеме.</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Совокупность указанных факторов может повлиять на уровень долговой нагрузки и повлечь увеличение расходов на обслуживание муниципального долга.</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Одним из приоритетных направлений при планировании и исполнении бюджета городского округа является планомерное сокращение уровня муниципального долга, и как следствие, уменьшение затрат на его обслуживание, а также повышение уровня долговой устойчивости.</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2652C">
        <w:rPr>
          <w:rFonts w:ascii="Times New Roman" w:hAnsi="Times New Roman" w:cs="Times New Roman"/>
          <w:b/>
          <w:sz w:val="28"/>
          <w:szCs w:val="28"/>
        </w:rPr>
        <w:t>Целями</w:t>
      </w:r>
      <w:r w:rsidRPr="006708CE">
        <w:rPr>
          <w:rFonts w:ascii="Times New Roman" w:hAnsi="Times New Roman" w:cs="Times New Roman"/>
          <w:sz w:val="28"/>
          <w:szCs w:val="28"/>
        </w:rPr>
        <w:t xml:space="preserve"> </w:t>
      </w:r>
      <w:r w:rsidRPr="0062652C">
        <w:rPr>
          <w:rFonts w:ascii="Times New Roman" w:hAnsi="Times New Roman" w:cs="Times New Roman"/>
          <w:b/>
          <w:sz w:val="28"/>
          <w:szCs w:val="28"/>
        </w:rPr>
        <w:t>долговой политики</w:t>
      </w:r>
      <w:r w:rsidRPr="006708CE">
        <w:rPr>
          <w:rFonts w:ascii="Times New Roman" w:hAnsi="Times New Roman" w:cs="Times New Roman"/>
          <w:sz w:val="28"/>
          <w:szCs w:val="28"/>
        </w:rPr>
        <w:t xml:space="preserve"> являются:</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xml:space="preserve">- снижение муниципального долга и расходов на его обслуживание до уровня высокой долговой устойчивости городского округа Тольятти; </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обеспечение потребностей в заемном финансировании, своевременное исполнение долговых обязательств при минимизации расходов на обслуживание муниципального долга, поддержание объема и структуры муниципального долга, исключающих неисполнение долговых обязательств;</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xml:space="preserve">обслуживание задолженности при самых разных обстоятельствах, </w:t>
      </w:r>
      <w:r w:rsidRPr="006708CE">
        <w:rPr>
          <w:rFonts w:ascii="Times New Roman" w:hAnsi="Times New Roman" w:cs="Times New Roman"/>
          <w:sz w:val="28"/>
          <w:szCs w:val="28"/>
        </w:rPr>
        <w:lastRenderedPageBreak/>
        <w:t xml:space="preserve">включая кризисные явления в экономике и на финансовых рынках.  </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xml:space="preserve">Основными задачами долговой политики городского округа Тольятти являются: </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в соответствии с договором о предоставлении бюджетного кредита        № 1813/ф от 08.07.2022 обеспечение возможности привлечения кредитов от кредитных организаций по ставкам на уровне не более чем уровень ключевой ставки, установленный Центральным банком Российской Федерации, увеличенной на один процент годовых;</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оптимизация структуры муниципального долга с целью минимизации стоимости его обслуживания;</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xml:space="preserve">- обеспечение полного и своевременного выполнения долговых обязательств; </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определение наиболее благоприятных моментов для выхода на рынок для привлечения заемных ресурсов;</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сокращение рисков, связанных с осуществлением заимствований;</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обеспечение взаимосвязи принятия решения о заимствованиях с реальными потребностями бюджета городского округа Тольятти в привлечении заемных средств.</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2652C">
        <w:rPr>
          <w:rFonts w:ascii="Times New Roman" w:hAnsi="Times New Roman" w:cs="Times New Roman"/>
          <w:b/>
          <w:sz w:val="28"/>
          <w:szCs w:val="28"/>
        </w:rPr>
        <w:t>Инструментами реализации долговой политики</w:t>
      </w:r>
      <w:r w:rsidRPr="006708CE">
        <w:rPr>
          <w:rFonts w:ascii="Times New Roman" w:hAnsi="Times New Roman" w:cs="Times New Roman"/>
          <w:sz w:val="28"/>
          <w:szCs w:val="28"/>
        </w:rPr>
        <w:t xml:space="preserve"> городского округа Тольятти являются:</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проведение электронных аукционов по привлечению кредитных средств для рефинансирования (досрочного рефинансирования) в целях минимизации расходов на обслуживание муниципального долга;</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в целях повышения активности участия кредитных организаций в электронных аукционах по привлечению кредитных средств продолжится конструктивное сотрудничество с кредитными организациями;</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сохранение репутации городского округа Тольятти как надежного заемщика, безупречно и своевременно выполняющего финансовые обязательства;</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привлечение кредитных ресурсов с учетом складывающейся на рынке конъю</w:t>
      </w:r>
      <w:r w:rsidR="0097311F">
        <w:rPr>
          <w:rFonts w:ascii="Times New Roman" w:hAnsi="Times New Roman" w:cs="Times New Roman"/>
          <w:sz w:val="28"/>
          <w:szCs w:val="28"/>
        </w:rPr>
        <w:t>н</w:t>
      </w:r>
      <w:r w:rsidRPr="006708CE">
        <w:rPr>
          <w:rFonts w:ascii="Times New Roman" w:hAnsi="Times New Roman" w:cs="Times New Roman"/>
          <w:sz w:val="28"/>
          <w:szCs w:val="28"/>
        </w:rPr>
        <w:t>ктуры, в том числе в форме возобновляемых кредитных линий, что позволит в случае нехватки бюджетных средств привлекать и погашать кредитные ресурсы в кратчайшие сроки, а также обеспечить экономию бюджетных средств на обслуживание муниципального долга;</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xml:space="preserve">- планируется продолжить проведение работы с Управлением </w:t>
      </w:r>
      <w:r w:rsidRPr="006708CE">
        <w:rPr>
          <w:rFonts w:ascii="Times New Roman" w:hAnsi="Times New Roman" w:cs="Times New Roman"/>
          <w:sz w:val="28"/>
          <w:szCs w:val="28"/>
        </w:rPr>
        <w:lastRenderedPageBreak/>
        <w:t>Федерального казначейства по Самарской области по привлечению бюджетных кредитов как наиболее выгодного с точки зрения стоимости долгового инструмента;</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гибкое реагирование на изменяющиеся условия финансовых рынков и использование наиболее благоприятных форм заимствований;</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использование в качестве одного из источников покрытия возникающих кассовых разрывов операций со средствами бюджетных и автономных учреждений городского округа Тольятти.</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2652C">
        <w:rPr>
          <w:rFonts w:ascii="Times New Roman" w:hAnsi="Times New Roman" w:cs="Times New Roman"/>
          <w:b/>
          <w:sz w:val="28"/>
          <w:szCs w:val="28"/>
        </w:rPr>
        <w:t>Основными рисками</w:t>
      </w:r>
      <w:r w:rsidRPr="006708CE">
        <w:rPr>
          <w:rFonts w:ascii="Times New Roman" w:hAnsi="Times New Roman" w:cs="Times New Roman"/>
          <w:sz w:val="28"/>
          <w:szCs w:val="28"/>
        </w:rPr>
        <w:t>, связанными с реализацией долговой политики, являются:</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риск недостижения планируемых объемов поступлений доходов бюджета городского округа Тольятти, в том числе в связи с внедрением механизма единого налогового платежа, поскольку недопоступление доходов потребует поиск альтернативных источников для выполнения расходных обязательств бюджета и обеспечения его сбалансированности;</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риск рефинансирования долговых обязательств - вероятность потерь вследствие невыгодных условий привлечения заимствований на вынужденное рефинансирование уже имеющихся обязательств;</w:t>
      </w:r>
    </w:p>
    <w:p w:rsidR="006708CE" w:rsidRPr="006708CE"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 xml:space="preserve">- риск роста процентных ставок - вероятность увеличения суммы расходов на обслуживание долга вследствие </w:t>
      </w:r>
      <w:r w:rsidR="003251A5">
        <w:rPr>
          <w:rFonts w:ascii="Times New Roman" w:hAnsi="Times New Roman" w:cs="Times New Roman"/>
          <w:sz w:val="28"/>
          <w:szCs w:val="28"/>
        </w:rPr>
        <w:t xml:space="preserve">увеличения процентных ставок. </w:t>
      </w:r>
    </w:p>
    <w:p w:rsidR="006708CE" w:rsidRPr="00E63CCC" w:rsidRDefault="006708CE" w:rsidP="006708CE">
      <w:pPr>
        <w:pStyle w:val="ConsPlusNormal"/>
        <w:spacing w:line="298" w:lineRule="auto"/>
        <w:jc w:val="both"/>
        <w:rPr>
          <w:rFonts w:ascii="Times New Roman" w:hAnsi="Times New Roman" w:cs="Times New Roman"/>
          <w:sz w:val="28"/>
          <w:szCs w:val="28"/>
        </w:rPr>
      </w:pPr>
      <w:r w:rsidRPr="006708CE">
        <w:rPr>
          <w:rFonts w:ascii="Times New Roman" w:hAnsi="Times New Roman" w:cs="Times New Roman"/>
          <w:sz w:val="28"/>
          <w:szCs w:val="28"/>
        </w:rPr>
        <w:t>Целью управления рисками является их минимизация в результате проведения мероприятий, позволяющих прогнозировать наступление рисковых событий, а также принятие мер по исключению или снижению отрицательных последствий наступления таких событий.</w:t>
      </w:r>
    </w:p>
    <w:p w:rsidR="00693AD0" w:rsidRDefault="00693AD0" w:rsidP="00693AD0">
      <w:pPr>
        <w:pStyle w:val="ConsPlusNormal"/>
        <w:spacing w:line="298" w:lineRule="auto"/>
        <w:jc w:val="both"/>
        <w:rPr>
          <w:rFonts w:ascii="Times New Roman" w:hAnsi="Times New Roman" w:cs="Times New Roman"/>
          <w:sz w:val="28"/>
          <w:szCs w:val="28"/>
        </w:rPr>
      </w:pPr>
    </w:p>
    <w:p w:rsidR="00693AD0" w:rsidRPr="007F596F" w:rsidRDefault="00693AD0" w:rsidP="00693AD0">
      <w:pPr>
        <w:pStyle w:val="ConsPlusNormal"/>
        <w:spacing w:line="298" w:lineRule="auto"/>
        <w:jc w:val="both"/>
        <w:rPr>
          <w:rFonts w:ascii="Times New Roman" w:hAnsi="Times New Roman" w:cs="Times New Roman"/>
          <w:sz w:val="28"/>
          <w:szCs w:val="28"/>
        </w:rPr>
      </w:pPr>
      <w:r w:rsidRPr="00D038CF">
        <w:rPr>
          <w:rFonts w:ascii="Times New Roman" w:hAnsi="Times New Roman" w:cs="Times New Roman"/>
          <w:sz w:val="28"/>
          <w:szCs w:val="28"/>
        </w:rPr>
        <w:t xml:space="preserve">В области </w:t>
      </w:r>
      <w:r w:rsidRPr="00D038CF">
        <w:rPr>
          <w:rFonts w:ascii="Times New Roman" w:hAnsi="Times New Roman" w:cs="Times New Roman"/>
          <w:b/>
          <w:sz w:val="28"/>
          <w:szCs w:val="28"/>
        </w:rPr>
        <w:t>финансового контроля</w:t>
      </w:r>
      <w:r w:rsidRPr="00D038CF">
        <w:rPr>
          <w:rFonts w:ascii="Times New Roman" w:hAnsi="Times New Roman" w:cs="Times New Roman"/>
          <w:sz w:val="28"/>
          <w:szCs w:val="28"/>
        </w:rPr>
        <w:t xml:space="preserve"> основны</w:t>
      </w:r>
      <w:r>
        <w:rPr>
          <w:rFonts w:ascii="Times New Roman" w:hAnsi="Times New Roman" w:cs="Times New Roman"/>
          <w:sz w:val="28"/>
          <w:szCs w:val="28"/>
        </w:rPr>
        <w:t>е</w:t>
      </w:r>
      <w:r w:rsidRPr="00D038CF">
        <w:rPr>
          <w:rFonts w:ascii="Times New Roman" w:hAnsi="Times New Roman" w:cs="Times New Roman"/>
          <w:sz w:val="28"/>
          <w:szCs w:val="28"/>
        </w:rPr>
        <w:t xml:space="preserve"> направления</w:t>
      </w:r>
      <w:r>
        <w:rPr>
          <w:rFonts w:ascii="Times New Roman" w:hAnsi="Times New Roman" w:cs="Times New Roman"/>
          <w:sz w:val="28"/>
          <w:szCs w:val="28"/>
        </w:rPr>
        <w:t xml:space="preserve"> бюджетной политики на 2024 год и плановый период 2025 и 2026 годов включают</w:t>
      </w:r>
      <w:r w:rsidRPr="00D038CF">
        <w:rPr>
          <w:rFonts w:ascii="Times New Roman" w:hAnsi="Times New Roman" w:cs="Times New Roman"/>
          <w:sz w:val="28"/>
          <w:szCs w:val="28"/>
        </w:rPr>
        <w:t xml:space="preserve"> контроль за соблюден</w:t>
      </w:r>
      <w:r>
        <w:rPr>
          <w:rFonts w:ascii="Times New Roman" w:hAnsi="Times New Roman" w:cs="Times New Roman"/>
          <w:sz w:val="28"/>
          <w:szCs w:val="28"/>
        </w:rPr>
        <w:t>ием бюджетного законодательства</w:t>
      </w:r>
      <w:r w:rsidRPr="00D038CF">
        <w:rPr>
          <w:rFonts w:ascii="Times New Roman" w:hAnsi="Times New Roman" w:cs="Times New Roman"/>
          <w:sz w:val="28"/>
          <w:szCs w:val="28"/>
        </w:rPr>
        <w:t xml:space="preserve"> и иных нормативных правовых актов, регулирующих бюджетные правоотношения, контроль за полнотой и достоверностью отчетности, обеспечением целевого и эффективного использования бюджетных средств, ведением бюджетного и бухгалтерского учета, за полнотой и достоверностью отчетности о реа</w:t>
      </w:r>
      <w:r>
        <w:rPr>
          <w:rFonts w:ascii="Times New Roman" w:hAnsi="Times New Roman" w:cs="Times New Roman"/>
          <w:sz w:val="28"/>
          <w:szCs w:val="28"/>
        </w:rPr>
        <w:t>лизации муниципальных программ,</w:t>
      </w:r>
      <w:r w:rsidRPr="007F596F">
        <w:rPr>
          <w:rFonts w:ascii="Times New Roman" w:hAnsi="Times New Roman" w:cs="Times New Roman"/>
          <w:sz w:val="28"/>
          <w:szCs w:val="28"/>
        </w:rPr>
        <w:t xml:space="preserve"> за соблюдением положений правовых актов, обусловливающих публичные нормативные обязательства и обязательства по иным выплатам физическим лицам, формирование доходов </w:t>
      </w:r>
      <w:r w:rsidRPr="007F596F">
        <w:rPr>
          <w:rFonts w:ascii="Times New Roman" w:hAnsi="Times New Roman" w:cs="Times New Roman"/>
          <w:sz w:val="28"/>
          <w:szCs w:val="28"/>
        </w:rPr>
        <w:lastRenderedPageBreak/>
        <w:t>и осуществление расходов бюджета при управлении и распоряжении муниципальным имуществом</w:t>
      </w:r>
      <w:r>
        <w:rPr>
          <w:rFonts w:ascii="Times New Roman" w:hAnsi="Times New Roman" w:cs="Times New Roman"/>
          <w:sz w:val="28"/>
          <w:szCs w:val="28"/>
        </w:rPr>
        <w:t>,</w:t>
      </w:r>
      <w:r w:rsidRPr="00D038CF">
        <w:rPr>
          <w:rFonts w:ascii="Times New Roman" w:hAnsi="Times New Roman" w:cs="Times New Roman"/>
          <w:sz w:val="28"/>
          <w:szCs w:val="28"/>
        </w:rPr>
        <w:t xml:space="preserve"> </w:t>
      </w:r>
      <w:r w:rsidRPr="007F596F">
        <w:rPr>
          <w:rFonts w:ascii="Times New Roman" w:hAnsi="Times New Roman" w:cs="Times New Roman"/>
          <w:sz w:val="28"/>
          <w:szCs w:val="28"/>
        </w:rPr>
        <w:t>контроль в сфере закупок</w:t>
      </w:r>
      <w:r>
        <w:rPr>
          <w:rFonts w:ascii="Times New Roman" w:hAnsi="Times New Roman" w:cs="Times New Roman"/>
          <w:sz w:val="28"/>
          <w:szCs w:val="28"/>
        </w:rPr>
        <w:t xml:space="preserve">, </w:t>
      </w:r>
      <w:r w:rsidRPr="007F596F">
        <w:rPr>
          <w:rFonts w:ascii="Times New Roman" w:hAnsi="Times New Roman" w:cs="Times New Roman"/>
          <w:sz w:val="28"/>
          <w:szCs w:val="28"/>
        </w:rPr>
        <w:t>контроль за недопущением образования необоснованной кредиторской задолженности</w:t>
      </w:r>
      <w:r>
        <w:rPr>
          <w:rFonts w:ascii="Times New Roman" w:hAnsi="Times New Roman" w:cs="Times New Roman"/>
          <w:sz w:val="28"/>
          <w:szCs w:val="28"/>
        </w:rPr>
        <w:t xml:space="preserve">, </w:t>
      </w:r>
      <w:r w:rsidRPr="007F596F">
        <w:rPr>
          <w:rFonts w:ascii="Times New Roman" w:hAnsi="Times New Roman" w:cs="Times New Roman"/>
          <w:sz w:val="28"/>
          <w:szCs w:val="28"/>
        </w:rPr>
        <w:t>контроль за своевременным взысканием дебиторской задолженности.</w:t>
      </w:r>
    </w:p>
    <w:p w:rsidR="00693AD0" w:rsidRPr="007F596F" w:rsidRDefault="00693AD0" w:rsidP="00693AD0">
      <w:pPr>
        <w:pStyle w:val="ConsPlusNormal"/>
        <w:spacing w:line="298" w:lineRule="auto"/>
        <w:jc w:val="both"/>
        <w:rPr>
          <w:rFonts w:ascii="Times New Roman" w:hAnsi="Times New Roman" w:cs="Times New Roman"/>
          <w:sz w:val="28"/>
          <w:szCs w:val="28"/>
        </w:rPr>
      </w:pPr>
      <w:r w:rsidRPr="007F596F">
        <w:rPr>
          <w:rFonts w:ascii="Times New Roman" w:hAnsi="Times New Roman" w:cs="Times New Roman"/>
          <w:sz w:val="28"/>
          <w:szCs w:val="28"/>
        </w:rPr>
        <w:t xml:space="preserve">Продолжится мониторинг </w:t>
      </w:r>
      <w:r w:rsidRPr="007F596F">
        <w:rPr>
          <w:rFonts w:ascii="Times New Roman" w:hAnsi="Times New Roman" w:cs="Times New Roman"/>
          <w:b/>
          <w:sz w:val="28"/>
          <w:szCs w:val="28"/>
        </w:rPr>
        <w:t>качества финансового менеджмента</w:t>
      </w:r>
      <w:r w:rsidRPr="007F596F">
        <w:rPr>
          <w:rFonts w:ascii="Times New Roman" w:hAnsi="Times New Roman" w:cs="Times New Roman"/>
          <w:sz w:val="28"/>
          <w:szCs w:val="28"/>
        </w:rPr>
        <w:t xml:space="preserve"> главных администраторов средств бюджета городского округа по всем группам показателей. С 2024 года будет проводится мониторинг качества финансового менеджмента муниципальных казенных учреждений городского округа, находящихся в ведомственном подчинении главных администраторов. </w:t>
      </w:r>
    </w:p>
    <w:p w:rsidR="00693AD0" w:rsidRPr="001300BD" w:rsidRDefault="00693AD0" w:rsidP="00693AD0">
      <w:pPr>
        <w:pStyle w:val="ConsPlusNormal"/>
        <w:spacing w:line="298" w:lineRule="auto"/>
        <w:jc w:val="both"/>
        <w:rPr>
          <w:rFonts w:ascii="Times New Roman" w:hAnsi="Times New Roman" w:cs="Times New Roman"/>
          <w:sz w:val="28"/>
          <w:szCs w:val="28"/>
        </w:rPr>
      </w:pPr>
      <w:r w:rsidRPr="001300BD">
        <w:rPr>
          <w:rFonts w:ascii="Times New Roman" w:hAnsi="Times New Roman" w:cs="Times New Roman"/>
          <w:sz w:val="28"/>
          <w:szCs w:val="28"/>
        </w:rPr>
        <w:t>Ежегодное проведение мониторинга позволяет улучшить качество планирования расходов городского округа, исполнения доходов и расходов, ведения бюджетного учета, составления и представления бюджетной отчетности, а также способствует усилению контроля главных администраторов за результатами деятельности организаций, находящихся в ведомственном подчинении.</w:t>
      </w:r>
    </w:p>
    <w:p w:rsidR="00693AD0" w:rsidRPr="00572D0F" w:rsidRDefault="00693AD0" w:rsidP="00693AD0">
      <w:pPr>
        <w:pStyle w:val="a4"/>
        <w:shd w:val="clear" w:color="auto" w:fill="FFFFFF"/>
        <w:spacing w:after="0" w:line="240" w:lineRule="auto"/>
        <w:ind w:left="0" w:firstLine="709"/>
        <w:jc w:val="both"/>
        <w:rPr>
          <w:rFonts w:ascii="Times New Roman" w:hAnsi="Times New Roman" w:cs="Times New Roman"/>
          <w:sz w:val="24"/>
          <w:szCs w:val="24"/>
        </w:rPr>
      </w:pPr>
    </w:p>
    <w:p w:rsidR="00693AD0" w:rsidRPr="001300BD" w:rsidRDefault="00693AD0" w:rsidP="00693AD0">
      <w:pPr>
        <w:pStyle w:val="ConsPlusNormal"/>
        <w:spacing w:line="298" w:lineRule="auto"/>
        <w:jc w:val="both"/>
        <w:rPr>
          <w:rFonts w:ascii="Times New Roman" w:hAnsi="Times New Roman" w:cs="Times New Roman"/>
          <w:sz w:val="28"/>
          <w:szCs w:val="28"/>
        </w:rPr>
      </w:pPr>
      <w:r w:rsidRPr="001300BD">
        <w:rPr>
          <w:rFonts w:ascii="Times New Roman" w:hAnsi="Times New Roman" w:cs="Times New Roman"/>
          <w:sz w:val="28"/>
          <w:szCs w:val="28"/>
        </w:rPr>
        <w:t xml:space="preserve">В целях обеспечения </w:t>
      </w:r>
      <w:r w:rsidRPr="00E92FFF">
        <w:rPr>
          <w:rFonts w:ascii="Times New Roman" w:hAnsi="Times New Roman" w:cs="Times New Roman"/>
          <w:b/>
          <w:sz w:val="28"/>
          <w:szCs w:val="28"/>
        </w:rPr>
        <w:t xml:space="preserve">прозрачности и открытости муниципальных финансов, </w:t>
      </w:r>
      <w:r w:rsidRPr="007A0845">
        <w:rPr>
          <w:rFonts w:ascii="Times New Roman" w:hAnsi="Times New Roman" w:cs="Times New Roman"/>
          <w:sz w:val="28"/>
          <w:szCs w:val="28"/>
        </w:rPr>
        <w:t>повышения доступности и понятности информации о бюджете городского округа, привлечения активного гражданского общества к вопросам определения приоритетных направлений расходования бюджетных средств</w:t>
      </w:r>
      <w:r w:rsidRPr="001300BD">
        <w:rPr>
          <w:rFonts w:ascii="Times New Roman" w:hAnsi="Times New Roman" w:cs="Times New Roman"/>
          <w:sz w:val="28"/>
          <w:szCs w:val="28"/>
        </w:rPr>
        <w:t>, будет продолжена регулярная публикация в разделе «Бюджет для граждан» на официальном портале администрации городского округа, обеспечена возможность участия граждан в проведении публичных слушаний и общественных обсуждений, размещение информации на едином портале бюджетной системы Российской Федерации в информационно-телекоммуникационной сети «Интернет» в соответствие с требованиями приказа Министерства финансов Российской Федерации от 28.12.2016 № 243н, а также информации о реализации инициативных проектов на территории городского округа.</w:t>
      </w:r>
    </w:p>
    <w:p w:rsidR="007F596F" w:rsidRPr="006708CE" w:rsidRDefault="007F596F" w:rsidP="00256610">
      <w:pPr>
        <w:pStyle w:val="ConsPlusTitle"/>
        <w:widowControl/>
        <w:ind w:right="26" w:firstLine="567"/>
        <w:jc w:val="center"/>
        <w:rPr>
          <w:sz w:val="28"/>
          <w:szCs w:val="28"/>
        </w:rPr>
      </w:pPr>
    </w:p>
    <w:p w:rsidR="00256610" w:rsidRPr="00695DE3" w:rsidRDefault="00256610" w:rsidP="00256610">
      <w:pPr>
        <w:pStyle w:val="ConsPlusTitle"/>
        <w:widowControl/>
        <w:ind w:right="26" w:firstLine="567"/>
        <w:jc w:val="center"/>
        <w:rPr>
          <w:sz w:val="28"/>
          <w:szCs w:val="28"/>
        </w:rPr>
      </w:pPr>
      <w:r w:rsidRPr="00695DE3">
        <w:rPr>
          <w:sz w:val="28"/>
          <w:szCs w:val="28"/>
          <w:lang w:val="en-US"/>
        </w:rPr>
        <w:t>III</w:t>
      </w:r>
      <w:r w:rsidRPr="00695DE3">
        <w:rPr>
          <w:sz w:val="28"/>
          <w:szCs w:val="28"/>
        </w:rPr>
        <w:t>. ОСНОВНЫЕ НАПРАВЛЕНИЯ</w:t>
      </w:r>
    </w:p>
    <w:p w:rsidR="00256610" w:rsidRPr="00695DE3" w:rsidRDefault="00256610" w:rsidP="00256610">
      <w:pPr>
        <w:pStyle w:val="ConsPlusTitle"/>
        <w:widowControl/>
        <w:ind w:firstLine="567"/>
        <w:jc w:val="center"/>
        <w:rPr>
          <w:sz w:val="28"/>
          <w:szCs w:val="28"/>
        </w:rPr>
      </w:pPr>
      <w:r w:rsidRPr="00695DE3">
        <w:rPr>
          <w:sz w:val="28"/>
          <w:szCs w:val="28"/>
        </w:rPr>
        <w:t xml:space="preserve">НАЛОГОВОЙ ПОЛИТИКИ ГОРОДСКОГО ОКРУГА ТОЛЬЯТТИ </w:t>
      </w:r>
    </w:p>
    <w:p w:rsidR="00256610" w:rsidRPr="00695DE3" w:rsidRDefault="00256610" w:rsidP="00256610">
      <w:pPr>
        <w:pStyle w:val="ConsPlusTitle"/>
        <w:widowControl/>
        <w:ind w:firstLine="567"/>
        <w:jc w:val="center"/>
        <w:rPr>
          <w:sz w:val="28"/>
          <w:szCs w:val="28"/>
        </w:rPr>
      </w:pPr>
      <w:r w:rsidRPr="00695DE3">
        <w:rPr>
          <w:sz w:val="28"/>
          <w:szCs w:val="28"/>
        </w:rPr>
        <w:t>НА 202</w:t>
      </w:r>
      <w:r w:rsidR="00D901CE" w:rsidRPr="00695DE3">
        <w:rPr>
          <w:sz w:val="28"/>
          <w:szCs w:val="28"/>
        </w:rPr>
        <w:t>4</w:t>
      </w:r>
      <w:r w:rsidRPr="00695DE3">
        <w:rPr>
          <w:sz w:val="28"/>
          <w:szCs w:val="28"/>
        </w:rPr>
        <w:t xml:space="preserve"> ГОД И ПЛАНОВЫЙ ПЕРИОД 202</w:t>
      </w:r>
      <w:r w:rsidR="00D901CE" w:rsidRPr="00695DE3">
        <w:rPr>
          <w:sz w:val="28"/>
          <w:szCs w:val="28"/>
        </w:rPr>
        <w:t>5</w:t>
      </w:r>
      <w:r w:rsidRPr="00695DE3">
        <w:rPr>
          <w:sz w:val="28"/>
          <w:szCs w:val="28"/>
        </w:rPr>
        <w:t xml:space="preserve"> И 202</w:t>
      </w:r>
      <w:r w:rsidR="00D901CE" w:rsidRPr="00695DE3">
        <w:rPr>
          <w:sz w:val="28"/>
          <w:szCs w:val="28"/>
        </w:rPr>
        <w:t>6</w:t>
      </w:r>
      <w:r w:rsidRPr="00695DE3">
        <w:rPr>
          <w:sz w:val="28"/>
          <w:szCs w:val="28"/>
        </w:rPr>
        <w:t>ГОДОВ</w:t>
      </w:r>
    </w:p>
    <w:p w:rsidR="00256610" w:rsidRPr="00695DE3" w:rsidRDefault="00256610" w:rsidP="00256610">
      <w:pPr>
        <w:pStyle w:val="ConsPlusTitle"/>
        <w:widowControl/>
        <w:ind w:firstLine="567"/>
        <w:jc w:val="center"/>
        <w:rPr>
          <w:sz w:val="28"/>
          <w:szCs w:val="28"/>
        </w:rPr>
      </w:pPr>
    </w:p>
    <w:p w:rsidR="00256610" w:rsidRPr="007F596F" w:rsidRDefault="00256610" w:rsidP="009F0C7B">
      <w:pPr>
        <w:autoSpaceDE w:val="0"/>
        <w:autoSpaceDN w:val="0"/>
        <w:adjustRightInd w:val="0"/>
        <w:spacing w:after="0" w:line="240" w:lineRule="auto"/>
        <w:contextualSpacing/>
        <w:jc w:val="center"/>
        <w:outlineLvl w:val="1"/>
        <w:rPr>
          <w:rFonts w:ascii="Times New Roman" w:hAnsi="Times New Roman" w:cs="Times New Roman"/>
          <w:b/>
          <w:sz w:val="28"/>
          <w:szCs w:val="28"/>
        </w:rPr>
      </w:pPr>
      <w:r w:rsidRPr="007F596F">
        <w:rPr>
          <w:rFonts w:ascii="Times New Roman" w:hAnsi="Times New Roman" w:cs="Times New Roman"/>
          <w:b/>
          <w:sz w:val="28"/>
          <w:szCs w:val="28"/>
        </w:rPr>
        <w:t>1. Основные итоги налоговой политики</w:t>
      </w:r>
    </w:p>
    <w:p w:rsidR="00256610" w:rsidRPr="007F596F" w:rsidRDefault="00256610" w:rsidP="009F0C7B">
      <w:pPr>
        <w:autoSpaceDE w:val="0"/>
        <w:autoSpaceDN w:val="0"/>
        <w:adjustRightInd w:val="0"/>
        <w:spacing w:after="0" w:line="240" w:lineRule="auto"/>
        <w:contextualSpacing/>
        <w:jc w:val="center"/>
        <w:outlineLvl w:val="1"/>
        <w:rPr>
          <w:rFonts w:ascii="Times New Roman" w:hAnsi="Times New Roman" w:cs="Times New Roman"/>
          <w:b/>
          <w:sz w:val="28"/>
          <w:szCs w:val="28"/>
        </w:rPr>
      </w:pPr>
      <w:r w:rsidRPr="007F596F">
        <w:rPr>
          <w:rFonts w:ascii="Times New Roman" w:hAnsi="Times New Roman" w:cs="Times New Roman"/>
          <w:b/>
          <w:sz w:val="28"/>
          <w:szCs w:val="28"/>
        </w:rPr>
        <w:t>за 202</w:t>
      </w:r>
      <w:r w:rsidR="00D901CE" w:rsidRPr="007F596F">
        <w:rPr>
          <w:rFonts w:ascii="Times New Roman" w:hAnsi="Times New Roman" w:cs="Times New Roman"/>
          <w:b/>
          <w:sz w:val="28"/>
          <w:szCs w:val="28"/>
        </w:rPr>
        <w:t>2</w:t>
      </w:r>
      <w:r w:rsidRPr="007F596F">
        <w:rPr>
          <w:rFonts w:ascii="Times New Roman" w:hAnsi="Times New Roman" w:cs="Times New Roman"/>
          <w:b/>
          <w:sz w:val="28"/>
          <w:szCs w:val="28"/>
        </w:rPr>
        <w:t xml:space="preserve"> год и 9 месяцев 202</w:t>
      </w:r>
      <w:r w:rsidR="00D901CE" w:rsidRPr="007F596F">
        <w:rPr>
          <w:rFonts w:ascii="Times New Roman" w:hAnsi="Times New Roman" w:cs="Times New Roman"/>
          <w:b/>
          <w:sz w:val="28"/>
          <w:szCs w:val="28"/>
        </w:rPr>
        <w:t>3</w:t>
      </w:r>
      <w:r w:rsidRPr="007F596F">
        <w:rPr>
          <w:rFonts w:ascii="Times New Roman" w:hAnsi="Times New Roman" w:cs="Times New Roman"/>
          <w:b/>
          <w:sz w:val="28"/>
          <w:szCs w:val="28"/>
        </w:rPr>
        <w:t xml:space="preserve"> года</w:t>
      </w:r>
    </w:p>
    <w:p w:rsidR="001E1EAB" w:rsidRPr="001E1EAB" w:rsidRDefault="001E1EAB" w:rsidP="001E1EAB">
      <w:pPr>
        <w:autoSpaceDE w:val="0"/>
        <w:autoSpaceDN w:val="0"/>
        <w:adjustRightInd w:val="0"/>
        <w:spacing w:after="0" w:line="298" w:lineRule="auto"/>
        <w:jc w:val="center"/>
        <w:outlineLvl w:val="1"/>
        <w:rPr>
          <w:rFonts w:ascii="Times New Roman" w:hAnsi="Times New Roman" w:cs="Times New Roman"/>
          <w:b/>
          <w:sz w:val="28"/>
          <w:szCs w:val="28"/>
        </w:rPr>
      </w:pPr>
    </w:p>
    <w:p w:rsidR="001E1EAB" w:rsidRPr="001E1EAB" w:rsidRDefault="001E1EAB" w:rsidP="00EB44FE">
      <w:pPr>
        <w:pStyle w:val="ConsPlusNormal"/>
        <w:spacing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В соответствии с Федеральным </w:t>
      </w:r>
      <w:hyperlink r:id="rId10" w:history="1">
        <w:r w:rsidRPr="001E1EAB">
          <w:rPr>
            <w:rFonts w:ascii="Times New Roman" w:hAnsi="Times New Roman" w:cs="Times New Roman"/>
            <w:sz w:val="28"/>
            <w:szCs w:val="28"/>
          </w:rPr>
          <w:t>законом</w:t>
        </w:r>
      </w:hyperlink>
      <w:r w:rsidRPr="001E1EAB">
        <w:rPr>
          <w:rFonts w:ascii="Times New Roman" w:hAnsi="Times New Roman" w:cs="Times New Roman"/>
          <w:sz w:val="28"/>
          <w:szCs w:val="28"/>
        </w:rPr>
        <w:t xml:space="preserve"> от 06.10.2003 N 131-ФЗ "Об</w:t>
      </w:r>
      <w:r w:rsidR="00EB44FE">
        <w:rPr>
          <w:rFonts w:ascii="Times New Roman" w:hAnsi="Times New Roman" w:cs="Times New Roman"/>
          <w:sz w:val="28"/>
          <w:szCs w:val="28"/>
        </w:rPr>
        <w:t xml:space="preserve"> </w:t>
      </w:r>
      <w:r w:rsidRPr="001E1EAB">
        <w:rPr>
          <w:rFonts w:ascii="Times New Roman" w:hAnsi="Times New Roman" w:cs="Times New Roman"/>
          <w:sz w:val="28"/>
          <w:szCs w:val="28"/>
        </w:rPr>
        <w:t>общих принципах организации местного самоуправления в Российской Федерации" местные налоги (земельный налог и налог на имущество физических лиц, в отношении которых органы местного самоуправления принимают решения об установлении, изменении или отмене) наряду с отчислениями от федеральных и региональных налогов составляют экономическую основу местного самоуправления.</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color w:val="FF0000"/>
          <w:sz w:val="28"/>
          <w:szCs w:val="28"/>
        </w:rPr>
        <w:t xml:space="preserve">          </w:t>
      </w:r>
      <w:r w:rsidRPr="001E1EAB">
        <w:rPr>
          <w:rFonts w:ascii="Times New Roman" w:hAnsi="Times New Roman" w:cs="Times New Roman"/>
          <w:sz w:val="28"/>
          <w:szCs w:val="28"/>
        </w:rPr>
        <w:t>Доходная часть местного бюджета формируется из собственных доходов муниципального образования, в том числе средств, поступающих от налогов (налога на доходы физических лиц</w:t>
      </w:r>
      <w:r w:rsidR="007A0845">
        <w:rPr>
          <w:rFonts w:ascii="Times New Roman" w:hAnsi="Times New Roman" w:cs="Times New Roman"/>
          <w:sz w:val="28"/>
          <w:szCs w:val="28"/>
        </w:rPr>
        <w:t>,</w:t>
      </w:r>
      <w:r w:rsidRPr="001E1EAB">
        <w:rPr>
          <w:rFonts w:ascii="Times New Roman" w:hAnsi="Times New Roman" w:cs="Times New Roman"/>
          <w:sz w:val="28"/>
          <w:szCs w:val="28"/>
        </w:rPr>
        <w:t xml:space="preserve"> налога, взимаемого в связи с применением упрощенную системы</w:t>
      </w:r>
      <w:r w:rsidRPr="001E1EAB">
        <w:rPr>
          <w:rStyle w:val="af"/>
          <w:rFonts w:ascii="Times New Roman" w:hAnsi="Times New Roman" w:cs="Times New Roman"/>
          <w:bCs/>
          <w:sz w:val="28"/>
          <w:szCs w:val="28"/>
          <w:shd w:val="clear" w:color="auto" w:fill="FFFFFF"/>
        </w:rPr>
        <w:t xml:space="preserve"> </w:t>
      </w:r>
      <w:r w:rsidRPr="001E1EAB">
        <w:rPr>
          <w:rFonts w:ascii="Times New Roman" w:hAnsi="Times New Roman" w:cs="Times New Roman"/>
          <w:sz w:val="28"/>
          <w:szCs w:val="28"/>
        </w:rPr>
        <w:t>налогообложения; налога, взимаемого в связи с применением патентной системы, единого сельскохозяйственного налога, земельного налога и налога на имущество физических лиц).</w:t>
      </w:r>
    </w:p>
    <w:p w:rsidR="001E1EAB" w:rsidRPr="001E1EAB" w:rsidRDefault="003251A5" w:rsidP="001E1EAB">
      <w:pPr>
        <w:autoSpaceDE w:val="0"/>
        <w:autoSpaceDN w:val="0"/>
        <w:adjustRightInd w:val="0"/>
        <w:spacing w:after="0" w:line="298" w:lineRule="auto"/>
        <w:jc w:val="both"/>
        <w:rPr>
          <w:rFonts w:ascii="Times New Roman" w:hAnsi="Times New Roman" w:cs="Times New Roman"/>
          <w:iCs/>
          <w:color w:val="FF0000"/>
          <w:sz w:val="28"/>
          <w:szCs w:val="28"/>
        </w:rPr>
      </w:pPr>
      <w:r>
        <w:rPr>
          <w:rFonts w:ascii="Times New Roman" w:hAnsi="Times New Roman" w:cs="Times New Roman"/>
          <w:sz w:val="28"/>
          <w:szCs w:val="28"/>
        </w:rPr>
        <w:t xml:space="preserve">      </w:t>
      </w:r>
      <w:r w:rsidR="001E1EAB" w:rsidRPr="001E1EAB">
        <w:rPr>
          <w:rFonts w:ascii="Times New Roman" w:hAnsi="Times New Roman" w:cs="Times New Roman"/>
          <w:sz w:val="28"/>
          <w:szCs w:val="28"/>
        </w:rPr>
        <w:t xml:space="preserve"> </w:t>
      </w:r>
      <w:r w:rsidR="001E1EAB" w:rsidRPr="001E1EAB">
        <w:rPr>
          <w:rFonts w:ascii="Times New Roman" w:hAnsi="Times New Roman" w:cs="Times New Roman"/>
          <w:spacing w:val="-5"/>
          <w:sz w:val="28"/>
          <w:szCs w:val="28"/>
        </w:rPr>
        <w:t>С учетом негативных последствий пандемии 2020 года,</w:t>
      </w:r>
      <w:r w:rsidR="001E1EAB" w:rsidRPr="001E1EAB">
        <w:rPr>
          <w:rFonts w:ascii="Times New Roman" w:hAnsi="Times New Roman" w:cs="Times New Roman"/>
          <w:sz w:val="28"/>
          <w:szCs w:val="28"/>
        </w:rPr>
        <w:t xml:space="preserve"> </w:t>
      </w:r>
      <w:hyperlink r:id="rId11" w:history="1">
        <w:r w:rsidR="001E1EAB" w:rsidRPr="001E1EAB">
          <w:rPr>
            <w:rFonts w:ascii="Times New Roman" w:hAnsi="Times New Roman" w:cs="Times New Roman"/>
            <w:sz w:val="28"/>
            <w:szCs w:val="28"/>
          </w:rPr>
          <w:t>Закон</w:t>
        </w:r>
      </w:hyperlink>
      <w:r w:rsidR="001E1EAB" w:rsidRPr="001E1EAB">
        <w:rPr>
          <w:rFonts w:ascii="Times New Roman" w:hAnsi="Times New Roman" w:cs="Times New Roman"/>
          <w:sz w:val="28"/>
          <w:szCs w:val="28"/>
        </w:rPr>
        <w:t>ом Самарской области от 30.12.2021 N 111-ГД  "О внесении изменений в статьи 2 и 3 Закона Самарской области "Об установлении налоговых ставок для отдельных категорий налогоплательщиков, применяющих упрощенную систему налогообложения"</w:t>
      </w:r>
      <w:r w:rsidR="001E1EAB" w:rsidRPr="001E1EAB">
        <w:rPr>
          <w:rFonts w:ascii="Times New Roman" w:hAnsi="Times New Roman" w:cs="Times New Roman"/>
          <w:iCs/>
          <w:sz w:val="28"/>
          <w:szCs w:val="28"/>
        </w:rPr>
        <w:t xml:space="preserve"> для организаций и индивидуальных предпринимателей, из числа пострадавших отраслей экономики, были снижены пороговые значения «уровня доходов» с 20% до 5% по сравнению с докризисным 2019-м и увеличены «предельные размеры доходов в целях налогообложения» с 50 млн.руб. до 75 млн.руб. Налоговая льгота для начинающих и социальных предпринимателей действовала по 31 декабря 2022 года.</w:t>
      </w:r>
    </w:p>
    <w:p w:rsidR="001E1EAB" w:rsidRPr="00E92FFF" w:rsidRDefault="001E1EAB" w:rsidP="001E1EAB">
      <w:pPr>
        <w:autoSpaceDE w:val="0"/>
        <w:autoSpaceDN w:val="0"/>
        <w:adjustRightInd w:val="0"/>
        <w:spacing w:after="0" w:line="298" w:lineRule="auto"/>
        <w:jc w:val="both"/>
        <w:rPr>
          <w:rFonts w:ascii="Times New Roman" w:hAnsi="Times New Roman" w:cs="Times New Roman"/>
          <w:color w:val="FF0000"/>
          <w:sz w:val="28"/>
          <w:szCs w:val="28"/>
          <w:shd w:val="clear" w:color="auto" w:fill="FFFFFF"/>
        </w:rPr>
      </w:pPr>
      <w:r w:rsidRPr="00E92FFF">
        <w:rPr>
          <w:rFonts w:ascii="Times New Roman" w:hAnsi="Times New Roman" w:cs="Times New Roman"/>
          <w:sz w:val="28"/>
          <w:szCs w:val="28"/>
          <w:shd w:val="clear" w:color="auto" w:fill="FFFFFF"/>
        </w:rPr>
        <w:t xml:space="preserve">             В </w:t>
      </w:r>
      <w:r w:rsidRPr="00E92FFF">
        <w:rPr>
          <w:rFonts w:ascii="Times New Roman" w:hAnsi="Times New Roman" w:cs="Times New Roman"/>
          <w:bCs/>
          <w:sz w:val="28"/>
          <w:szCs w:val="28"/>
          <w:shd w:val="clear" w:color="auto" w:fill="FFFFFF"/>
        </w:rPr>
        <w:t>2022</w:t>
      </w:r>
      <w:r w:rsidRPr="00E92FFF">
        <w:rPr>
          <w:rFonts w:ascii="Times New Roman" w:hAnsi="Times New Roman" w:cs="Times New Roman"/>
          <w:sz w:val="28"/>
          <w:szCs w:val="28"/>
          <w:shd w:val="clear" w:color="auto" w:fill="FFFFFF"/>
        </w:rPr>
        <w:t> году </w:t>
      </w:r>
      <w:r w:rsidRPr="00E92FFF">
        <w:rPr>
          <w:rFonts w:ascii="Times New Roman" w:hAnsi="Times New Roman" w:cs="Times New Roman"/>
          <w:bCs/>
          <w:sz w:val="28"/>
          <w:szCs w:val="28"/>
          <w:shd w:val="clear" w:color="auto" w:fill="FFFFFF"/>
        </w:rPr>
        <w:t xml:space="preserve"> экономика России</w:t>
      </w:r>
      <w:r w:rsidRPr="00E92FFF">
        <w:rPr>
          <w:rFonts w:ascii="Times New Roman" w:hAnsi="Times New Roman" w:cs="Times New Roman"/>
          <w:sz w:val="28"/>
          <w:szCs w:val="28"/>
          <w:shd w:val="clear" w:color="auto" w:fill="FFFFFF"/>
        </w:rPr>
        <w:t> </w:t>
      </w:r>
      <w:r w:rsidRPr="00E92FFF">
        <w:rPr>
          <w:rFonts w:ascii="Times New Roman" w:hAnsi="Times New Roman" w:cs="Times New Roman"/>
          <w:sz w:val="28"/>
          <w:szCs w:val="28"/>
        </w:rPr>
        <w:t xml:space="preserve"> столкнулась с очередным сильнейшим негативным шоком, основным фактором которого стали беспрецедентные санкционные ограничения в финансовой и  экономической сфере, последовавшие за началом </w:t>
      </w:r>
      <w:r w:rsidR="007A0845">
        <w:rPr>
          <w:rFonts w:ascii="Times New Roman" w:hAnsi="Times New Roman" w:cs="Times New Roman"/>
          <w:sz w:val="28"/>
          <w:szCs w:val="28"/>
        </w:rPr>
        <w:t>СВО</w:t>
      </w:r>
      <w:r w:rsidRPr="00E92FFF">
        <w:rPr>
          <w:rFonts w:ascii="Times New Roman" w:hAnsi="Times New Roman" w:cs="Times New Roman"/>
          <w:sz w:val="28"/>
          <w:szCs w:val="28"/>
        </w:rPr>
        <w:t>.</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shd w:val="clear" w:color="auto" w:fill="FFFFFF"/>
        </w:rPr>
        <w:t xml:space="preserve">     </w:t>
      </w:r>
      <w:r w:rsidRPr="001E1EAB">
        <w:rPr>
          <w:rFonts w:ascii="Times New Roman" w:hAnsi="Times New Roman" w:cs="Times New Roman"/>
          <w:sz w:val="28"/>
          <w:szCs w:val="28"/>
        </w:rPr>
        <w:t xml:space="preserve">       В целях обеспечения ускоренного развития отраслей информационных технологий и связи, снижения налоговой нагрузки на аккредитованные ИТ – компании Самарской области,</w:t>
      </w:r>
      <w:r w:rsidRPr="001E1EAB">
        <w:rPr>
          <w:rFonts w:ascii="Times New Roman" w:hAnsi="Times New Roman" w:cs="Times New Roman"/>
          <w:iCs/>
          <w:sz w:val="28"/>
          <w:szCs w:val="28"/>
        </w:rPr>
        <w:t xml:space="preserve"> с 1 января 2022 года по 31 декабря 2024 года действует налоговая льгота, установленная</w:t>
      </w:r>
      <w:r w:rsidRPr="001E1EAB">
        <w:rPr>
          <w:rFonts w:ascii="Times New Roman" w:hAnsi="Times New Roman" w:cs="Times New Roman"/>
          <w:sz w:val="28"/>
          <w:szCs w:val="28"/>
        </w:rPr>
        <w:t xml:space="preserve"> Законом Самарской области от 20.06.2022 N 64-ГД "О внесении изменений в статьи 2 и 3 Закона Самарской области "Об установлении налоговых ставок для </w:t>
      </w:r>
      <w:r w:rsidRPr="001E1EAB">
        <w:rPr>
          <w:rFonts w:ascii="Times New Roman" w:hAnsi="Times New Roman" w:cs="Times New Roman"/>
          <w:sz w:val="28"/>
          <w:szCs w:val="28"/>
        </w:rPr>
        <w:lastRenderedPageBreak/>
        <w:t xml:space="preserve">отдельных категорий налогоплательщиков, применяющих упрощенную систему налогообложения" для налогоплательщиков - организаций, включенных в реестр аккредитованных организаций, осуществляющих деятельность в области информационных технологий, имеющих доход от реализации товаров (работ, услуг), являющихся результатом осуществления вида экономической деятельности, классифицируемого в соответствии с группировками </w:t>
      </w:r>
      <w:hyperlink r:id="rId12" w:history="1">
        <w:r w:rsidRPr="001E1EAB">
          <w:rPr>
            <w:rFonts w:ascii="Times New Roman" w:hAnsi="Times New Roman" w:cs="Times New Roman"/>
            <w:sz w:val="28"/>
            <w:szCs w:val="28"/>
          </w:rPr>
          <w:t>62</w:t>
        </w:r>
      </w:hyperlink>
      <w:r w:rsidRPr="001E1EAB">
        <w:rPr>
          <w:rFonts w:ascii="Times New Roman" w:hAnsi="Times New Roman" w:cs="Times New Roman"/>
          <w:sz w:val="28"/>
          <w:szCs w:val="28"/>
        </w:rPr>
        <w:t xml:space="preserve"> и </w:t>
      </w:r>
      <w:hyperlink r:id="rId13" w:history="1">
        <w:r w:rsidRPr="001E1EAB">
          <w:rPr>
            <w:rFonts w:ascii="Times New Roman" w:hAnsi="Times New Roman" w:cs="Times New Roman"/>
            <w:sz w:val="28"/>
            <w:szCs w:val="28"/>
          </w:rPr>
          <w:t>63</w:t>
        </w:r>
      </w:hyperlink>
      <w:r w:rsidRPr="001E1EAB">
        <w:rPr>
          <w:rFonts w:ascii="Times New Roman" w:hAnsi="Times New Roman" w:cs="Times New Roman"/>
          <w:sz w:val="28"/>
          <w:szCs w:val="28"/>
        </w:rPr>
        <w:t xml:space="preserve"> ОКВЭД, не менее 80% по итогам налогового (отчетного) периода: снижены ставки налога с 6% до 1 % для объекта "доходы";  с 15% до 5 % для объекта "доходы минус расходы". </w:t>
      </w:r>
    </w:p>
    <w:p w:rsidR="001E1EAB" w:rsidRPr="001E1EAB" w:rsidRDefault="001E1EAB" w:rsidP="001E1EAB">
      <w:pPr>
        <w:pStyle w:val="ac"/>
        <w:shd w:val="clear" w:color="auto" w:fill="FDFDFD"/>
        <w:spacing w:before="0" w:beforeAutospacing="0" w:after="0" w:afterAutospacing="0" w:line="298" w:lineRule="auto"/>
        <w:jc w:val="both"/>
        <w:rPr>
          <w:color w:val="000000" w:themeColor="text1"/>
          <w:sz w:val="28"/>
          <w:szCs w:val="28"/>
        </w:rPr>
      </w:pPr>
      <w:r w:rsidRPr="001E1EAB">
        <w:rPr>
          <w:sz w:val="28"/>
          <w:szCs w:val="28"/>
        </w:rPr>
        <w:t xml:space="preserve">           </w:t>
      </w:r>
      <w:r w:rsidRPr="00E92FFF">
        <w:rPr>
          <w:rStyle w:val="af"/>
          <w:bCs/>
          <w:i w:val="0"/>
          <w:sz w:val="28"/>
          <w:szCs w:val="28"/>
          <w:shd w:val="clear" w:color="auto" w:fill="FFFFFF"/>
        </w:rPr>
        <w:t>Сумма недопоступления</w:t>
      </w:r>
      <w:r w:rsidRPr="001E1EAB">
        <w:rPr>
          <w:rFonts w:eastAsiaTheme="minorHAnsi"/>
          <w:sz w:val="28"/>
          <w:szCs w:val="28"/>
          <w:lang w:eastAsia="en-US"/>
        </w:rPr>
        <w:t xml:space="preserve"> от налога, </w:t>
      </w:r>
      <w:r w:rsidRPr="001E1EAB">
        <w:rPr>
          <w:sz w:val="28"/>
          <w:szCs w:val="28"/>
        </w:rPr>
        <w:t xml:space="preserve">взимаемого в связи с применением </w:t>
      </w:r>
      <w:r w:rsidRPr="001E1EAB">
        <w:rPr>
          <w:rFonts w:eastAsiaTheme="minorHAnsi"/>
          <w:sz w:val="28"/>
          <w:szCs w:val="28"/>
          <w:lang w:eastAsia="en-US"/>
        </w:rPr>
        <w:t>упрощенной</w:t>
      </w:r>
      <w:r w:rsidRPr="001E1EAB">
        <w:rPr>
          <w:sz w:val="28"/>
          <w:szCs w:val="28"/>
        </w:rPr>
        <w:t xml:space="preserve"> системы</w:t>
      </w:r>
      <w:r w:rsidRPr="001E1EAB">
        <w:rPr>
          <w:rStyle w:val="af"/>
          <w:bCs/>
          <w:sz w:val="28"/>
          <w:szCs w:val="28"/>
          <w:shd w:val="clear" w:color="auto" w:fill="FFFFFF"/>
        </w:rPr>
        <w:t xml:space="preserve"> </w:t>
      </w:r>
      <w:r w:rsidRPr="001E1EAB">
        <w:rPr>
          <w:rFonts w:eastAsiaTheme="minorHAnsi"/>
          <w:sz w:val="28"/>
          <w:szCs w:val="28"/>
          <w:lang w:eastAsia="en-US"/>
        </w:rPr>
        <w:t>налогообложения</w:t>
      </w:r>
      <w:r w:rsidRPr="001E1EAB">
        <w:rPr>
          <w:rStyle w:val="af"/>
          <w:bCs/>
          <w:sz w:val="28"/>
          <w:szCs w:val="28"/>
          <w:shd w:val="clear" w:color="auto" w:fill="FFFFFF"/>
        </w:rPr>
        <w:t xml:space="preserve"> </w:t>
      </w:r>
      <w:r w:rsidRPr="007A0845">
        <w:rPr>
          <w:rStyle w:val="af"/>
          <w:bCs/>
          <w:i w:val="0"/>
          <w:sz w:val="28"/>
          <w:szCs w:val="28"/>
          <w:shd w:val="clear" w:color="auto" w:fill="FFFFFF"/>
        </w:rPr>
        <w:t xml:space="preserve">в связи с установленными </w:t>
      </w:r>
      <w:hyperlink r:id="rId14" w:history="1">
        <w:r w:rsidRPr="001E1EAB">
          <w:rPr>
            <w:rFonts w:eastAsiaTheme="minorHAnsi"/>
            <w:sz w:val="28"/>
            <w:szCs w:val="28"/>
            <w:lang w:eastAsia="en-US"/>
          </w:rPr>
          <w:t>Закон</w:t>
        </w:r>
      </w:hyperlink>
      <w:r w:rsidRPr="001E1EAB">
        <w:rPr>
          <w:rFonts w:eastAsiaTheme="minorHAnsi"/>
          <w:sz w:val="28"/>
          <w:szCs w:val="28"/>
          <w:lang w:eastAsia="en-US"/>
        </w:rPr>
        <w:t xml:space="preserve">ом Самарской области пониженными ставками </w:t>
      </w:r>
      <w:r w:rsidRPr="001E1EAB">
        <w:rPr>
          <w:sz w:val="28"/>
          <w:szCs w:val="28"/>
        </w:rPr>
        <w:t>в бюджет городского округа Тольятти за 2022 год составила порядка 4 млн.руб. Количество</w:t>
      </w:r>
      <w:r w:rsidRPr="001E1EAB">
        <w:rPr>
          <w:iCs/>
          <w:color w:val="FF0000"/>
          <w:sz w:val="28"/>
          <w:szCs w:val="28"/>
        </w:rPr>
        <w:t xml:space="preserve"> </w:t>
      </w:r>
      <w:r w:rsidRPr="001E1EAB">
        <w:rPr>
          <w:iCs/>
          <w:color w:val="000000" w:themeColor="text1"/>
          <w:sz w:val="28"/>
          <w:szCs w:val="28"/>
        </w:rPr>
        <w:t>воспользовавшихся составило 18 плательщиков (юридические лица- 13, индивидуальные предприниматели- 5).</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shd w:val="clear" w:color="auto" w:fill="FFFFFF"/>
        </w:rPr>
      </w:pPr>
      <w:r w:rsidRPr="001E1EAB">
        <w:rPr>
          <w:rFonts w:ascii="Times New Roman" w:hAnsi="Times New Roman" w:cs="Times New Roman"/>
          <w:i/>
          <w:sz w:val="28"/>
          <w:szCs w:val="28"/>
          <w:shd w:val="clear" w:color="auto" w:fill="FFFFFF"/>
        </w:rPr>
        <w:t xml:space="preserve">          </w:t>
      </w:r>
      <w:r w:rsidRPr="001E1EAB">
        <w:rPr>
          <w:rFonts w:ascii="Times New Roman" w:hAnsi="Times New Roman" w:cs="Times New Roman"/>
          <w:sz w:val="28"/>
          <w:szCs w:val="28"/>
          <w:shd w:val="clear" w:color="auto" w:fill="FFFFFF"/>
        </w:rPr>
        <w:t xml:space="preserve">Законом Самарской области от 13.09.2023 </w:t>
      </w:r>
      <w:r w:rsidRPr="001E1EAB">
        <w:rPr>
          <w:rFonts w:ascii="Times New Roman" w:hAnsi="Times New Roman" w:cs="Times New Roman"/>
          <w:sz w:val="28"/>
          <w:szCs w:val="28"/>
          <w:shd w:val="clear" w:color="auto" w:fill="FFFFFF"/>
          <w:lang w:val="en-US"/>
        </w:rPr>
        <w:t>N</w:t>
      </w:r>
      <w:r w:rsidRPr="001E1EAB">
        <w:rPr>
          <w:rFonts w:ascii="Times New Roman" w:hAnsi="Times New Roman" w:cs="Times New Roman"/>
          <w:sz w:val="28"/>
          <w:szCs w:val="28"/>
          <w:shd w:val="clear" w:color="auto" w:fill="FFFFFF"/>
        </w:rPr>
        <w:t xml:space="preserve"> 62-ГД "О внесении изменения в статью 4 Закона Самарской области "О налоговой ставке в размере 0 процентов для отдельных категорий налогоплательщиков - индивидуальных предпринимателей, применяющих упрощенную систему налогообложения и (или) патентную систему налогообложения" </w:t>
      </w:r>
      <w:r w:rsidRPr="001E1EAB">
        <w:rPr>
          <w:rFonts w:ascii="Times New Roman" w:hAnsi="Times New Roman" w:cs="Times New Roman"/>
          <w:sz w:val="28"/>
          <w:szCs w:val="28"/>
        </w:rPr>
        <w:t>продлено действие «н</w:t>
      </w:r>
      <w:r w:rsidRPr="001E1EAB">
        <w:rPr>
          <w:rFonts w:ascii="Times New Roman" w:hAnsi="Times New Roman" w:cs="Times New Roman"/>
          <w:sz w:val="28"/>
          <w:szCs w:val="28"/>
          <w:shd w:val="clear" w:color="auto" w:fill="FFFFFF"/>
        </w:rPr>
        <w:t>алоговых каникул» для</w:t>
      </w:r>
      <w:r w:rsidRPr="001E1EAB">
        <w:rPr>
          <w:rFonts w:ascii="Times New Roman" w:hAnsi="Times New Roman" w:cs="Times New Roman"/>
          <w:sz w:val="28"/>
          <w:szCs w:val="28"/>
        </w:rPr>
        <w:t xml:space="preserve"> впервые зарегистрированных индивидуальных предпринимателей до 01.01.2025 года. </w:t>
      </w:r>
    </w:p>
    <w:p w:rsidR="001E1EAB" w:rsidRPr="001E1EAB" w:rsidRDefault="001E1EAB" w:rsidP="001E1EAB">
      <w:pPr>
        <w:pStyle w:val="ac"/>
        <w:shd w:val="clear" w:color="auto" w:fill="FDFDFD"/>
        <w:spacing w:before="0" w:beforeAutospacing="0" w:after="0" w:afterAutospacing="0" w:line="298" w:lineRule="auto"/>
        <w:jc w:val="both"/>
        <w:rPr>
          <w:iCs/>
          <w:sz w:val="28"/>
          <w:szCs w:val="28"/>
        </w:rPr>
      </w:pPr>
      <w:r w:rsidRPr="001E1EAB">
        <w:rPr>
          <w:color w:val="FF0000"/>
          <w:sz w:val="28"/>
          <w:szCs w:val="28"/>
        </w:rPr>
        <w:t xml:space="preserve">          </w:t>
      </w:r>
      <w:r w:rsidRPr="00E92FFF">
        <w:rPr>
          <w:sz w:val="28"/>
          <w:szCs w:val="28"/>
        </w:rPr>
        <w:t>В</w:t>
      </w:r>
      <w:r w:rsidRPr="00E92FFF">
        <w:rPr>
          <w:rStyle w:val="af"/>
          <w:bCs/>
          <w:sz w:val="28"/>
          <w:szCs w:val="28"/>
          <w:shd w:val="clear" w:color="auto" w:fill="FFFFFF"/>
        </w:rPr>
        <w:t xml:space="preserve"> </w:t>
      </w:r>
      <w:r w:rsidRPr="00E92FFF">
        <w:rPr>
          <w:rStyle w:val="af"/>
          <w:bCs/>
          <w:i w:val="0"/>
          <w:sz w:val="28"/>
          <w:szCs w:val="28"/>
          <w:shd w:val="clear" w:color="auto" w:fill="FFFFFF"/>
        </w:rPr>
        <w:t xml:space="preserve">связи с установленными </w:t>
      </w:r>
      <w:hyperlink r:id="rId15" w:history="1">
        <w:r w:rsidRPr="00E92FFF">
          <w:rPr>
            <w:rFonts w:eastAsiaTheme="minorHAnsi"/>
            <w:sz w:val="28"/>
            <w:szCs w:val="28"/>
            <w:lang w:eastAsia="en-US"/>
          </w:rPr>
          <w:t>Закон</w:t>
        </w:r>
      </w:hyperlink>
      <w:r w:rsidRPr="00E92FFF">
        <w:rPr>
          <w:rFonts w:eastAsiaTheme="minorHAnsi"/>
          <w:sz w:val="28"/>
          <w:szCs w:val="28"/>
          <w:lang w:eastAsia="en-US"/>
        </w:rPr>
        <w:t>ом Самарской области ставками 0%</w:t>
      </w:r>
      <w:r w:rsidRPr="00E92FFF">
        <w:rPr>
          <w:rFonts w:eastAsiaTheme="minorHAnsi"/>
          <w:i/>
          <w:sz w:val="28"/>
          <w:szCs w:val="28"/>
          <w:lang w:eastAsia="en-US"/>
        </w:rPr>
        <w:t xml:space="preserve"> </w:t>
      </w:r>
      <w:r w:rsidRPr="00E92FFF">
        <w:rPr>
          <w:rStyle w:val="af"/>
          <w:bCs/>
          <w:i w:val="0"/>
          <w:sz w:val="28"/>
          <w:szCs w:val="28"/>
          <w:shd w:val="clear" w:color="auto" w:fill="FFFFFF"/>
        </w:rPr>
        <w:t>сумма недопоступления</w:t>
      </w:r>
      <w:r w:rsidRPr="001E1EAB">
        <w:rPr>
          <w:rFonts w:eastAsiaTheme="minorHAnsi"/>
          <w:sz w:val="28"/>
          <w:szCs w:val="28"/>
          <w:lang w:eastAsia="en-US"/>
        </w:rPr>
        <w:t xml:space="preserve"> налогов </w:t>
      </w:r>
      <w:r w:rsidRPr="001E1EAB">
        <w:rPr>
          <w:sz w:val="28"/>
          <w:szCs w:val="28"/>
        </w:rPr>
        <w:t xml:space="preserve">в бюджет городского округа Тольятти за 2022 год </w:t>
      </w:r>
      <w:r w:rsidRPr="001E1EAB">
        <w:rPr>
          <w:rFonts w:eastAsiaTheme="minorHAnsi"/>
          <w:sz w:val="28"/>
          <w:szCs w:val="28"/>
          <w:lang w:eastAsia="en-US"/>
        </w:rPr>
        <w:t xml:space="preserve">от </w:t>
      </w:r>
      <w:r w:rsidRPr="001E1EAB">
        <w:rPr>
          <w:sz w:val="28"/>
          <w:szCs w:val="28"/>
          <w:shd w:val="clear" w:color="auto" w:fill="FFFFFF"/>
        </w:rPr>
        <w:t xml:space="preserve">индивидуальных предпринимателей применяющих УСН составила </w:t>
      </w:r>
      <w:r w:rsidRPr="001E1EAB">
        <w:rPr>
          <w:sz w:val="28"/>
          <w:szCs w:val="28"/>
        </w:rPr>
        <w:t>порядка 0,5 млн.руб. Количество</w:t>
      </w:r>
      <w:r w:rsidRPr="001E1EAB">
        <w:rPr>
          <w:iCs/>
          <w:color w:val="FF0000"/>
          <w:sz w:val="28"/>
          <w:szCs w:val="28"/>
        </w:rPr>
        <w:t xml:space="preserve"> </w:t>
      </w:r>
      <w:r w:rsidRPr="001E1EAB">
        <w:rPr>
          <w:iCs/>
          <w:color w:val="000000" w:themeColor="text1"/>
          <w:sz w:val="28"/>
          <w:szCs w:val="28"/>
        </w:rPr>
        <w:t xml:space="preserve">воспользовавшихся составило 11 индивидуальных предпринимателей. </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shd w:val="clear" w:color="auto" w:fill="FFFFFF"/>
        </w:rPr>
      </w:pPr>
      <w:r w:rsidRPr="001E1EAB">
        <w:rPr>
          <w:rFonts w:ascii="Times New Roman" w:hAnsi="Times New Roman" w:cs="Times New Roman"/>
          <w:sz w:val="28"/>
          <w:szCs w:val="28"/>
        </w:rPr>
        <w:t xml:space="preserve"> </w:t>
      </w:r>
      <w:r w:rsidRPr="001E1EAB">
        <w:rPr>
          <w:rFonts w:ascii="Times New Roman" w:hAnsi="Times New Roman" w:cs="Times New Roman"/>
          <w:color w:val="FF0000"/>
          <w:sz w:val="28"/>
          <w:szCs w:val="28"/>
        </w:rPr>
        <w:t xml:space="preserve">            </w:t>
      </w:r>
      <w:r w:rsidRPr="001E1EAB">
        <w:rPr>
          <w:rFonts w:ascii="Times New Roman" w:hAnsi="Times New Roman" w:cs="Times New Roman"/>
          <w:sz w:val="28"/>
          <w:szCs w:val="28"/>
        </w:rPr>
        <w:t xml:space="preserve">С </w:t>
      </w:r>
      <w:r w:rsidRPr="001E1EAB">
        <w:rPr>
          <w:rFonts w:ascii="Times New Roman" w:hAnsi="Times New Roman" w:cs="Times New Roman"/>
          <w:sz w:val="28"/>
          <w:szCs w:val="28"/>
          <w:shd w:val="clear" w:color="auto" w:fill="FFFFFF"/>
        </w:rPr>
        <w:t>1 августа 2021 года действуют изменения Федерального закона от 05.04.2021 № 88-ФЗ "О внесении изменений в статью 219 части второй Налогового кодекса Российской Федерации в части предоставления социального налогового вычета в сумме, уплаченной налогоплательщиком за оказанные ему физкультурно-оздоровительные услуги", которые позволяют налогоплательщикам получить социальный налоговый вычет по НДФЛ в части расходов на физкультурно-оздоровительные услуги, фактически произведенные ими с 1 января 2022 года.</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shd w:val="clear" w:color="auto" w:fill="FFFFFF"/>
        </w:rPr>
      </w:pPr>
      <w:r w:rsidRPr="001E1EAB">
        <w:rPr>
          <w:rFonts w:ascii="Times New Roman" w:hAnsi="Times New Roman" w:cs="Times New Roman"/>
          <w:color w:val="405965"/>
          <w:sz w:val="28"/>
          <w:szCs w:val="28"/>
          <w:shd w:val="clear" w:color="auto" w:fill="FFFFFF"/>
        </w:rPr>
        <w:lastRenderedPageBreak/>
        <w:t xml:space="preserve">           </w:t>
      </w:r>
      <w:r w:rsidRPr="001E1EAB">
        <w:rPr>
          <w:rFonts w:ascii="Times New Roman" w:hAnsi="Times New Roman" w:cs="Times New Roman"/>
          <w:sz w:val="28"/>
          <w:szCs w:val="28"/>
          <w:shd w:val="clear" w:color="auto" w:fill="FFFFFF"/>
        </w:rPr>
        <w:t>Новый налоговый вычет предоставляется не отдельно, а в совокупности с другими социальными вычетами (на лечение, обучение и др.), предельная сумма годовых затрат для всех социальных вычетов осталась на прежнем уровне (в размере 120 000 рублей).</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w:t>
      </w:r>
      <w:r w:rsidRPr="008865F1">
        <w:rPr>
          <w:rFonts w:ascii="Times New Roman" w:hAnsi="Times New Roman" w:cs="Times New Roman"/>
          <w:sz w:val="28"/>
          <w:szCs w:val="28"/>
        </w:rPr>
        <w:t xml:space="preserve">По данным статистической налоговой отчетности за 2022 год (форма 5-НДФЛ) количество </w:t>
      </w:r>
      <w:r w:rsidR="00BF1E11" w:rsidRPr="008865F1">
        <w:rPr>
          <w:rFonts w:ascii="Times New Roman" w:hAnsi="Times New Roman" w:cs="Times New Roman"/>
          <w:sz w:val="28"/>
          <w:szCs w:val="28"/>
        </w:rPr>
        <w:t xml:space="preserve">физических лиц, </w:t>
      </w:r>
      <w:r w:rsidRPr="008865F1">
        <w:rPr>
          <w:rFonts w:ascii="Times New Roman" w:hAnsi="Times New Roman" w:cs="Times New Roman"/>
          <w:sz w:val="28"/>
          <w:szCs w:val="28"/>
        </w:rPr>
        <w:t xml:space="preserve">заявивших социальные налоговые вычеты </w:t>
      </w:r>
      <w:r w:rsidR="00BF1E11" w:rsidRPr="008865F1">
        <w:rPr>
          <w:rFonts w:ascii="Times New Roman" w:hAnsi="Times New Roman" w:cs="Times New Roman"/>
          <w:sz w:val="28"/>
          <w:szCs w:val="28"/>
        </w:rPr>
        <w:t>по оплате расходов на физкультурно-оздоровительные услуги, составило</w:t>
      </w:r>
      <w:r w:rsidRPr="008865F1">
        <w:rPr>
          <w:rFonts w:ascii="Times New Roman" w:hAnsi="Times New Roman" w:cs="Times New Roman"/>
          <w:sz w:val="28"/>
          <w:szCs w:val="28"/>
        </w:rPr>
        <w:t xml:space="preserve"> 3 </w:t>
      </w:r>
      <w:r w:rsidR="00BF1E11" w:rsidRPr="008865F1">
        <w:rPr>
          <w:rFonts w:ascii="Times New Roman" w:hAnsi="Times New Roman" w:cs="Times New Roman"/>
          <w:sz w:val="28"/>
          <w:szCs w:val="28"/>
        </w:rPr>
        <w:t>человека</w:t>
      </w:r>
      <w:r w:rsidRPr="008865F1">
        <w:rPr>
          <w:rFonts w:ascii="Times New Roman" w:hAnsi="Times New Roman" w:cs="Times New Roman"/>
          <w:sz w:val="28"/>
          <w:szCs w:val="28"/>
        </w:rPr>
        <w:t xml:space="preserve">, сумма </w:t>
      </w:r>
      <w:r w:rsidR="00BF1E11" w:rsidRPr="008865F1">
        <w:rPr>
          <w:rFonts w:ascii="Times New Roman" w:hAnsi="Times New Roman" w:cs="Times New Roman"/>
          <w:sz w:val="28"/>
          <w:szCs w:val="28"/>
        </w:rPr>
        <w:t>заявленных вычетов</w:t>
      </w:r>
      <w:r w:rsidRPr="008865F1">
        <w:rPr>
          <w:rFonts w:ascii="Times New Roman" w:hAnsi="Times New Roman" w:cs="Times New Roman"/>
          <w:sz w:val="28"/>
          <w:szCs w:val="28"/>
        </w:rPr>
        <w:t xml:space="preserve"> - 55 700 (руб.).</w:t>
      </w:r>
    </w:p>
    <w:p w:rsidR="001E1EAB" w:rsidRPr="00A27924"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w:t>
      </w:r>
      <w:r w:rsidRPr="00A27924">
        <w:rPr>
          <w:rFonts w:ascii="Times New Roman" w:hAnsi="Times New Roman" w:cs="Times New Roman"/>
          <w:sz w:val="28"/>
          <w:szCs w:val="28"/>
        </w:rPr>
        <w:t>Учитывая минимальную долю количества физических лиц, заявивших н</w:t>
      </w:r>
      <w:r w:rsidRPr="00A27924">
        <w:rPr>
          <w:rFonts w:ascii="Times New Roman" w:hAnsi="Times New Roman" w:cs="Times New Roman"/>
          <w:sz w:val="28"/>
          <w:szCs w:val="28"/>
          <w:shd w:val="clear" w:color="auto" w:fill="FFFFFF"/>
        </w:rPr>
        <w:t>овый налоговый вычет</w:t>
      </w:r>
      <w:r w:rsidRPr="00A27924">
        <w:rPr>
          <w:rFonts w:ascii="Times New Roman" w:hAnsi="Times New Roman" w:cs="Times New Roman"/>
          <w:sz w:val="28"/>
          <w:szCs w:val="28"/>
        </w:rPr>
        <w:t xml:space="preserve"> по итогам 2022 года, внесенные </w:t>
      </w:r>
      <w:r w:rsidRPr="00A27924">
        <w:rPr>
          <w:rStyle w:val="af"/>
          <w:rFonts w:ascii="Times New Roman" w:hAnsi="Times New Roman" w:cs="Times New Roman"/>
          <w:bCs/>
          <w:i w:val="0"/>
          <w:sz w:val="28"/>
          <w:szCs w:val="28"/>
          <w:shd w:val="clear" w:color="auto" w:fill="FFFFFF"/>
        </w:rPr>
        <w:t xml:space="preserve">изменения не оказали значительного влияния на доходную часть бюджета </w:t>
      </w:r>
      <w:r w:rsidRPr="00A27924">
        <w:rPr>
          <w:rFonts w:ascii="Times New Roman" w:hAnsi="Times New Roman" w:cs="Times New Roman"/>
          <w:sz w:val="28"/>
          <w:szCs w:val="28"/>
        </w:rPr>
        <w:t>городского округа Тольятти.</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A27924">
        <w:rPr>
          <w:rFonts w:ascii="Times New Roman" w:hAnsi="Times New Roman" w:cs="Times New Roman"/>
          <w:sz w:val="28"/>
          <w:szCs w:val="28"/>
        </w:rPr>
        <w:t xml:space="preserve">            В 2022 году </w:t>
      </w:r>
      <w:r w:rsidRPr="005B0C3A">
        <w:rPr>
          <w:rStyle w:val="af"/>
          <w:rFonts w:ascii="Times New Roman" w:hAnsi="Times New Roman" w:cs="Times New Roman"/>
          <w:bCs/>
          <w:i w:val="0"/>
          <w:sz w:val="28"/>
          <w:szCs w:val="28"/>
          <w:shd w:val="clear" w:color="auto" w:fill="FFFFFF"/>
        </w:rPr>
        <w:t>после начала</w:t>
      </w:r>
      <w:r w:rsidRPr="00A27924">
        <w:rPr>
          <w:rStyle w:val="af"/>
          <w:rFonts w:ascii="Times New Roman" w:hAnsi="Times New Roman" w:cs="Times New Roman"/>
          <w:bCs/>
          <w:sz w:val="28"/>
          <w:szCs w:val="28"/>
          <w:shd w:val="clear" w:color="auto" w:fill="FFFFFF"/>
        </w:rPr>
        <w:t xml:space="preserve"> </w:t>
      </w:r>
      <w:r w:rsidRPr="00A27924">
        <w:rPr>
          <w:rFonts w:ascii="Times New Roman" w:hAnsi="Times New Roman" w:cs="Times New Roman"/>
          <w:sz w:val="28"/>
          <w:szCs w:val="28"/>
          <w:shd w:val="clear" w:color="auto" w:fill="FFFFFF"/>
        </w:rPr>
        <w:t xml:space="preserve">объявления проведения </w:t>
      </w:r>
      <w:r w:rsidRPr="00DB1862">
        <w:rPr>
          <w:rStyle w:val="af"/>
          <w:rFonts w:ascii="Times New Roman" w:hAnsi="Times New Roman" w:cs="Times New Roman"/>
          <w:bCs/>
          <w:i w:val="0"/>
          <w:sz w:val="28"/>
          <w:szCs w:val="28"/>
          <w:shd w:val="clear" w:color="auto" w:fill="FFFFFF"/>
        </w:rPr>
        <w:t>мероприятий</w:t>
      </w:r>
      <w:r w:rsidRPr="00A27924">
        <w:rPr>
          <w:rFonts w:ascii="Times New Roman" w:hAnsi="Times New Roman" w:cs="Times New Roman"/>
          <w:sz w:val="28"/>
          <w:szCs w:val="28"/>
          <w:shd w:val="clear" w:color="auto" w:fill="FFFFFF"/>
        </w:rPr>
        <w:t xml:space="preserve"> по частичной мобилизации и </w:t>
      </w:r>
      <w:r w:rsidRPr="00A27924">
        <w:rPr>
          <w:rFonts w:ascii="Times New Roman" w:hAnsi="Times New Roman" w:cs="Times New Roman"/>
          <w:sz w:val="28"/>
          <w:szCs w:val="28"/>
        </w:rPr>
        <w:t xml:space="preserve">в соответствии с </w:t>
      </w:r>
      <w:hyperlink r:id="rId16" w:history="1">
        <w:r w:rsidRPr="00A27924">
          <w:rPr>
            <w:rFonts w:ascii="Times New Roman" w:hAnsi="Times New Roman" w:cs="Times New Roman"/>
            <w:sz w:val="28"/>
            <w:szCs w:val="28"/>
          </w:rPr>
          <w:t>пунктом 2</w:t>
        </w:r>
      </w:hyperlink>
      <w:r w:rsidRPr="00A27924">
        <w:rPr>
          <w:rFonts w:ascii="Times New Roman" w:hAnsi="Times New Roman" w:cs="Times New Roman"/>
          <w:sz w:val="28"/>
          <w:szCs w:val="28"/>
        </w:rPr>
        <w:t xml:space="preserve"> Указа Президента РФ от 21.09.2022 N 647 "Об объявлении частичной мобилизации в Российской Федерации" мобилизованные лица имеют статус</w:t>
      </w:r>
      <w:r w:rsidRPr="001E1EAB">
        <w:rPr>
          <w:rFonts w:ascii="Times New Roman" w:hAnsi="Times New Roman" w:cs="Times New Roman"/>
          <w:sz w:val="28"/>
          <w:szCs w:val="28"/>
        </w:rPr>
        <w:t xml:space="preserve"> военнослужащих, проходящих военную службу в Вооруженных Силах Российской Федерации по контракту.</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В связи с этим на мобилизованных лиц распространяются положения </w:t>
      </w:r>
      <w:hyperlink r:id="rId17" w:history="1">
        <w:r w:rsidRPr="001E1EAB">
          <w:rPr>
            <w:rFonts w:ascii="Times New Roman" w:hAnsi="Times New Roman" w:cs="Times New Roman"/>
            <w:sz w:val="28"/>
            <w:szCs w:val="28"/>
          </w:rPr>
          <w:t>подпункта 7 пункта 1 статьи 407</w:t>
        </w:r>
      </w:hyperlink>
      <w:r w:rsidRPr="001E1EAB">
        <w:rPr>
          <w:rFonts w:ascii="Times New Roman" w:hAnsi="Times New Roman" w:cs="Times New Roman"/>
          <w:sz w:val="28"/>
          <w:szCs w:val="28"/>
        </w:rPr>
        <w:t xml:space="preserve"> Налогового кодекса РФ, согласно которым военнослужащие имеют право на налоговую льготу по налогу на имущество физических лиц. При этом налоговая льгота предоставляется в размере подлежащей уплате налогоплательщиком суммы налога в отношении одного объекта налогообложения каждого вида, указанного в </w:t>
      </w:r>
      <w:hyperlink r:id="rId18" w:history="1">
        <w:r w:rsidRPr="001E1EAB">
          <w:rPr>
            <w:rFonts w:ascii="Times New Roman" w:hAnsi="Times New Roman" w:cs="Times New Roman"/>
            <w:sz w:val="28"/>
            <w:szCs w:val="28"/>
          </w:rPr>
          <w:t>пункте 4 статьи 407</w:t>
        </w:r>
      </w:hyperlink>
      <w:r w:rsidRPr="001E1EAB">
        <w:rPr>
          <w:rFonts w:ascii="Times New Roman" w:hAnsi="Times New Roman" w:cs="Times New Roman"/>
          <w:sz w:val="28"/>
          <w:szCs w:val="28"/>
        </w:rPr>
        <w:t xml:space="preserve"> Кодекса, и не используемого налогоплательщиком в предпринимательской деятельности (</w:t>
      </w:r>
      <w:hyperlink r:id="rId19" w:history="1">
        <w:r w:rsidRPr="001E1EAB">
          <w:rPr>
            <w:rFonts w:ascii="Times New Roman" w:hAnsi="Times New Roman" w:cs="Times New Roman"/>
            <w:sz w:val="28"/>
            <w:szCs w:val="28"/>
          </w:rPr>
          <w:t>пункты 2</w:t>
        </w:r>
      </w:hyperlink>
      <w:r w:rsidRPr="001E1EAB">
        <w:rPr>
          <w:rFonts w:ascii="Times New Roman" w:hAnsi="Times New Roman" w:cs="Times New Roman"/>
          <w:sz w:val="28"/>
          <w:szCs w:val="28"/>
        </w:rPr>
        <w:t xml:space="preserve"> - </w:t>
      </w:r>
      <w:hyperlink r:id="rId20" w:history="1">
        <w:r w:rsidRPr="001E1EAB">
          <w:rPr>
            <w:rFonts w:ascii="Times New Roman" w:hAnsi="Times New Roman" w:cs="Times New Roman"/>
            <w:sz w:val="28"/>
            <w:szCs w:val="28"/>
          </w:rPr>
          <w:t>5 статьи 407</w:t>
        </w:r>
      </w:hyperlink>
      <w:r w:rsidRPr="001E1EAB">
        <w:rPr>
          <w:rFonts w:ascii="Times New Roman" w:hAnsi="Times New Roman" w:cs="Times New Roman"/>
          <w:sz w:val="28"/>
          <w:szCs w:val="28"/>
        </w:rPr>
        <w:t xml:space="preserve"> Кодекса).</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По данным статистической налоговой отчетности за 2022 год (форма 5-МН) количество налогоплательщиков, которым предоставлена налоговая льгота по категории «военнослужащие» составила 646 чел., что в сравнении с периодом прошлого 2021 года больше на 89 человек, сумма налога, не поступившая в бюджет, составила 1 214 тыс.руб.   </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z w:val="28"/>
          <w:szCs w:val="28"/>
        </w:rPr>
        <w:t xml:space="preserve">         </w:t>
      </w:r>
      <w:r w:rsidRPr="001E1EAB">
        <w:rPr>
          <w:rStyle w:val="af"/>
          <w:bCs/>
          <w:sz w:val="28"/>
          <w:szCs w:val="28"/>
          <w:shd w:val="clear" w:color="auto" w:fill="FFFFFF"/>
        </w:rPr>
        <w:t xml:space="preserve">   </w:t>
      </w:r>
      <w:r w:rsidRPr="001E1EAB">
        <w:rPr>
          <w:sz w:val="28"/>
          <w:szCs w:val="28"/>
          <w:shd w:val="clear" w:color="auto" w:fill="FFFFFF"/>
        </w:rPr>
        <w:t xml:space="preserve">В соответствии с </w:t>
      </w:r>
      <w:r w:rsidRPr="001E1EAB">
        <w:rPr>
          <w:sz w:val="28"/>
          <w:szCs w:val="28"/>
        </w:rPr>
        <w:t xml:space="preserve">постановлением Правительства Самарской области от 27.11.2020 № 935 «Об утверждении результатов определения государственной кадастровой стоимости земельных участков в составе земель населенных пунктов в Самарской области» с 01.01.2021 года для </w:t>
      </w:r>
      <w:r w:rsidRPr="001E1EAB">
        <w:rPr>
          <w:sz w:val="28"/>
          <w:szCs w:val="28"/>
        </w:rPr>
        <w:lastRenderedPageBreak/>
        <w:t>целей налогообложения по земельному налогу, применялась новая кадастровая оценка земельных участков городского округа Тольятти.</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auto"/>
          <w:sz w:val="28"/>
          <w:szCs w:val="28"/>
        </w:rPr>
        <w:t xml:space="preserve">           В результате утвержденной в 2020 году кадастровой оценки земельных участков городского округа Тольятти, сумма земельного налога, подлежащая уплате в бюджет за 2022 год в сравнении с 2021 годом по юридическим лицам снизилась на 24 млн.руб. (или на 4%), по физическим лицам увеличилась на 16 млн. руб. (или на 21%). </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FF0000"/>
          <w:sz w:val="28"/>
          <w:szCs w:val="28"/>
        </w:rPr>
        <w:t xml:space="preserve">            </w:t>
      </w:r>
      <w:r w:rsidRPr="001E1EAB">
        <w:rPr>
          <w:rFonts w:ascii="Times New Roman" w:hAnsi="Times New Roman" w:cs="Times New Roman"/>
          <w:color w:val="auto"/>
          <w:sz w:val="28"/>
          <w:szCs w:val="28"/>
        </w:rPr>
        <w:t>В 2022 году в соответствии с Приказом министерства имущественных отношений Самарской области от 25.11.202</w:t>
      </w:r>
      <w:r w:rsidR="0085729A" w:rsidRPr="008D716F">
        <w:rPr>
          <w:rFonts w:ascii="Times New Roman" w:hAnsi="Times New Roman" w:cs="Times New Roman"/>
          <w:color w:val="auto"/>
          <w:sz w:val="28"/>
          <w:szCs w:val="28"/>
        </w:rPr>
        <w:t>2</w:t>
      </w:r>
      <w:r w:rsidRPr="001E1EAB">
        <w:rPr>
          <w:rFonts w:ascii="Times New Roman" w:hAnsi="Times New Roman" w:cs="Times New Roman"/>
          <w:color w:val="auto"/>
          <w:sz w:val="28"/>
          <w:szCs w:val="28"/>
        </w:rPr>
        <w:t xml:space="preserve"> №2181</w:t>
      </w:r>
      <w:r w:rsidRPr="001E1EAB">
        <w:rPr>
          <w:rFonts w:ascii="Times New Roman" w:hAnsi="Times New Roman" w:cs="Times New Roman"/>
          <w:color w:val="auto"/>
          <w:sz w:val="28"/>
          <w:szCs w:val="28"/>
          <w:shd w:val="clear" w:color="auto" w:fill="FFFFFF"/>
        </w:rPr>
        <w:t> </w:t>
      </w:r>
      <w:r w:rsidRPr="001E1EAB">
        <w:rPr>
          <w:rFonts w:ascii="Times New Roman" w:hAnsi="Times New Roman" w:cs="Times New Roman"/>
          <w:sz w:val="28"/>
          <w:szCs w:val="28"/>
        </w:rPr>
        <w:t xml:space="preserve">«Об утверждении результатов определения кадастровой стоимости всех учтенных в Едином государственном реестре недвижимости земельных участков, расположенных на территории Самарской области и среднего уровня </w:t>
      </w:r>
      <w:r w:rsidRPr="001E1EAB">
        <w:rPr>
          <w:rFonts w:ascii="Times New Roman" w:hAnsi="Times New Roman" w:cs="Times New Roman"/>
          <w:color w:val="auto"/>
          <w:sz w:val="28"/>
          <w:szCs w:val="28"/>
        </w:rPr>
        <w:t>кадастровой стоимости по муниципальным районам и городским округам Самарской области»</w:t>
      </w:r>
      <w:r w:rsidRPr="001E1EAB">
        <w:rPr>
          <w:rFonts w:ascii="Times New Roman" w:hAnsi="Times New Roman" w:cs="Times New Roman"/>
          <w:color w:val="auto"/>
          <w:sz w:val="28"/>
          <w:szCs w:val="28"/>
          <w:shd w:val="clear" w:color="auto" w:fill="FFFFFF"/>
        </w:rPr>
        <w:t> утверждена</w:t>
      </w:r>
      <w:r w:rsidRPr="001E1EAB">
        <w:rPr>
          <w:rFonts w:ascii="Times New Roman" w:hAnsi="Times New Roman" w:cs="Times New Roman"/>
          <w:color w:val="auto"/>
          <w:sz w:val="28"/>
          <w:szCs w:val="28"/>
        </w:rPr>
        <w:t xml:space="preserve"> новая кадастровая оценка земельных участков городского округа Тольятти, которая применяется для целей налогообложения по земельному налогу с 01.01.2023 года.</w:t>
      </w:r>
    </w:p>
    <w:p w:rsidR="001E1EAB" w:rsidRPr="001E1EAB" w:rsidRDefault="001E1EAB" w:rsidP="001E1EAB">
      <w:pPr>
        <w:autoSpaceDE w:val="0"/>
        <w:autoSpaceDN w:val="0"/>
        <w:adjustRightInd w:val="0"/>
        <w:spacing w:after="0" w:line="298" w:lineRule="auto"/>
        <w:ind w:firstLine="851"/>
        <w:jc w:val="both"/>
        <w:rPr>
          <w:rFonts w:ascii="Times New Roman" w:hAnsi="Times New Roman" w:cs="Times New Roman"/>
          <w:sz w:val="28"/>
          <w:szCs w:val="28"/>
        </w:rPr>
      </w:pPr>
      <w:r w:rsidRPr="001E1EAB">
        <w:rPr>
          <w:rFonts w:ascii="Times New Roman" w:hAnsi="Times New Roman" w:cs="Times New Roman"/>
          <w:kern w:val="2"/>
          <w:sz w:val="28"/>
          <w:szCs w:val="28"/>
        </w:rPr>
        <w:t>Прогнозируемый</w:t>
      </w:r>
      <w:r w:rsidRPr="001E1EAB">
        <w:rPr>
          <w:rFonts w:ascii="Times New Roman" w:hAnsi="Times New Roman" w:cs="Times New Roman"/>
          <w:sz w:val="28"/>
          <w:szCs w:val="28"/>
        </w:rPr>
        <w:t xml:space="preserve"> размер выпадающих доходов за 2023 год по земельному налогу в сравнении с налоговой базой 2022 года может составить порядка 22 млн. руб. (или -3,2%)</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auto"/>
          <w:sz w:val="28"/>
          <w:szCs w:val="28"/>
        </w:rPr>
        <w:t xml:space="preserve">            В 2021 году в соответствии с Приказом министерства имущественных отношений Самарской области от 25.11.2021 №2451</w:t>
      </w:r>
      <w:r w:rsidRPr="001E1EAB">
        <w:rPr>
          <w:rFonts w:ascii="Times New Roman" w:hAnsi="Times New Roman" w:cs="Times New Roman"/>
          <w:color w:val="auto"/>
          <w:sz w:val="28"/>
          <w:szCs w:val="28"/>
          <w:shd w:val="clear" w:color="auto" w:fill="FFFFFF"/>
        </w:rPr>
        <w:t xml:space="preserve"> «Об утверждении результатов определения кадастровой стоимости зданий, помещений, сооружений, объектов незавершенного строительства, машино-мест на территории Самарской области» на территории Самарской области утверждена</w:t>
      </w:r>
      <w:r w:rsidRPr="001E1EAB">
        <w:rPr>
          <w:rFonts w:ascii="Times New Roman" w:hAnsi="Times New Roman" w:cs="Times New Roman"/>
          <w:color w:val="auto"/>
          <w:sz w:val="28"/>
          <w:szCs w:val="28"/>
        </w:rPr>
        <w:t xml:space="preserve"> новая кадастровая оценка </w:t>
      </w:r>
      <w:r w:rsidRPr="001E1EAB">
        <w:rPr>
          <w:rFonts w:ascii="Times New Roman" w:hAnsi="Times New Roman" w:cs="Times New Roman"/>
          <w:color w:val="auto"/>
          <w:sz w:val="28"/>
          <w:szCs w:val="28"/>
          <w:shd w:val="clear" w:color="auto" w:fill="FFFFFF"/>
        </w:rPr>
        <w:t>объектов капитального строительства,</w:t>
      </w:r>
      <w:r w:rsidRPr="001E1EAB">
        <w:rPr>
          <w:rFonts w:ascii="Times New Roman" w:hAnsi="Times New Roman" w:cs="Times New Roman"/>
          <w:color w:val="auto"/>
          <w:sz w:val="28"/>
          <w:szCs w:val="28"/>
        </w:rPr>
        <w:t xml:space="preserve"> которая применяется для целей налогообложения налога на имущество физических</w:t>
      </w:r>
      <w:r w:rsidR="00262714">
        <w:rPr>
          <w:rFonts w:ascii="Times New Roman" w:hAnsi="Times New Roman" w:cs="Times New Roman"/>
          <w:color w:val="auto"/>
          <w:sz w:val="28"/>
          <w:szCs w:val="28"/>
        </w:rPr>
        <w:t xml:space="preserve"> лиц</w:t>
      </w:r>
      <w:r w:rsidRPr="001E1EAB">
        <w:rPr>
          <w:rFonts w:ascii="Times New Roman" w:hAnsi="Times New Roman" w:cs="Times New Roman"/>
          <w:color w:val="auto"/>
          <w:sz w:val="28"/>
          <w:szCs w:val="28"/>
        </w:rPr>
        <w:t xml:space="preserve"> с 01.01.2022 года.</w:t>
      </w:r>
      <w:r w:rsidRPr="001E1EAB">
        <w:rPr>
          <w:rFonts w:ascii="Times New Roman" w:hAnsi="Times New Roman" w:cs="Times New Roman"/>
          <w:color w:val="auto"/>
          <w:sz w:val="28"/>
          <w:szCs w:val="28"/>
          <w:shd w:val="clear" w:color="auto" w:fill="FFFFFF"/>
        </w:rPr>
        <w:t xml:space="preserve"> </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FF0000"/>
          <w:sz w:val="28"/>
          <w:szCs w:val="28"/>
        </w:rPr>
        <w:t xml:space="preserve">           </w:t>
      </w:r>
      <w:r w:rsidRPr="001E1EAB">
        <w:rPr>
          <w:rFonts w:ascii="Times New Roman" w:hAnsi="Times New Roman" w:cs="Times New Roman"/>
          <w:color w:val="auto"/>
          <w:sz w:val="28"/>
          <w:szCs w:val="28"/>
        </w:rPr>
        <w:t xml:space="preserve">В результате утвержденной в 2021 году кадастровой оценки </w:t>
      </w:r>
      <w:r w:rsidRPr="001E1EAB">
        <w:rPr>
          <w:rFonts w:ascii="Times New Roman" w:hAnsi="Times New Roman" w:cs="Times New Roman"/>
          <w:color w:val="auto"/>
          <w:sz w:val="28"/>
          <w:szCs w:val="28"/>
          <w:shd w:val="clear" w:color="auto" w:fill="FFFFFF"/>
        </w:rPr>
        <w:t>объектов капитального строительства</w:t>
      </w:r>
      <w:r w:rsidRPr="001E1EAB">
        <w:rPr>
          <w:rFonts w:ascii="Times New Roman" w:hAnsi="Times New Roman" w:cs="Times New Roman"/>
          <w:color w:val="auto"/>
          <w:sz w:val="28"/>
          <w:szCs w:val="28"/>
        </w:rPr>
        <w:t xml:space="preserve"> городского округа Тольятти, сумма налога на имущество физических</w:t>
      </w:r>
      <w:r w:rsidR="00477C22">
        <w:rPr>
          <w:rFonts w:ascii="Times New Roman" w:hAnsi="Times New Roman" w:cs="Times New Roman"/>
          <w:color w:val="auto"/>
          <w:sz w:val="28"/>
          <w:szCs w:val="28"/>
        </w:rPr>
        <w:t xml:space="preserve"> лиц</w:t>
      </w:r>
      <w:r w:rsidRPr="001E1EAB">
        <w:rPr>
          <w:rFonts w:ascii="Times New Roman" w:hAnsi="Times New Roman" w:cs="Times New Roman"/>
          <w:color w:val="auto"/>
          <w:sz w:val="28"/>
          <w:szCs w:val="28"/>
        </w:rPr>
        <w:t xml:space="preserve">, подлежащая уплате в бюджет за 2022 год в сравнении с 2021 годом увеличилась на 172 млн. руб. (или на 19%). </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auto"/>
          <w:sz w:val="28"/>
          <w:szCs w:val="28"/>
        </w:rPr>
        <w:t xml:space="preserve">           В 2023 году в соответствии с Приказом министерства имущественных отношений Самарской области от 05.05.2022 №755 «О проведении в 2023 году государственной кадастровой оценки зданий, помещений, сооружений, объектов незавершенного строительства, машино-мест, учтенных в ЕГРН на </w:t>
      </w:r>
      <w:r w:rsidRPr="001E1EAB">
        <w:rPr>
          <w:rFonts w:ascii="Times New Roman" w:hAnsi="Times New Roman" w:cs="Times New Roman"/>
          <w:color w:val="auto"/>
          <w:sz w:val="28"/>
          <w:szCs w:val="28"/>
        </w:rPr>
        <w:lastRenderedPageBreak/>
        <w:t xml:space="preserve">территории Самарской области» </w:t>
      </w:r>
      <w:r w:rsidRPr="001E1EAB">
        <w:rPr>
          <w:rFonts w:ascii="Times New Roman" w:hAnsi="Times New Roman" w:cs="Times New Roman"/>
          <w:color w:val="auto"/>
          <w:sz w:val="28"/>
          <w:szCs w:val="28"/>
          <w:shd w:val="clear" w:color="auto" w:fill="FFFFFF"/>
        </w:rPr>
        <w:t>на территории Самарской области проведена государственная кадастровая оценка объектов капитального строительства,</w:t>
      </w:r>
      <w:r w:rsidRPr="001E1EAB">
        <w:rPr>
          <w:rFonts w:ascii="Times New Roman" w:hAnsi="Times New Roman" w:cs="Times New Roman"/>
          <w:color w:val="auto"/>
          <w:sz w:val="28"/>
          <w:szCs w:val="28"/>
        </w:rPr>
        <w:t xml:space="preserve"> результаты которой будут применяться для целей налогообложения налога на имущество физических лиц начиная с 01.01.2024 года.</w:t>
      </w:r>
      <w:r w:rsidRPr="001E1EAB">
        <w:rPr>
          <w:rFonts w:ascii="Times New Roman" w:hAnsi="Times New Roman" w:cs="Times New Roman"/>
          <w:color w:val="auto"/>
          <w:sz w:val="28"/>
          <w:szCs w:val="28"/>
          <w:shd w:val="clear" w:color="auto" w:fill="FFFFFF"/>
        </w:rPr>
        <w:t xml:space="preserve"> </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auto"/>
          <w:sz w:val="28"/>
          <w:szCs w:val="28"/>
        </w:rPr>
        <w:t xml:space="preserve">          П</w:t>
      </w:r>
      <w:r w:rsidRPr="001E1EAB">
        <w:rPr>
          <w:rFonts w:ascii="Times New Roman" w:hAnsi="Times New Roman" w:cs="Times New Roman"/>
          <w:color w:val="auto"/>
          <w:kern w:val="2"/>
          <w:sz w:val="28"/>
          <w:szCs w:val="28"/>
        </w:rPr>
        <w:t>рогнозируемый</w:t>
      </w:r>
      <w:r w:rsidRPr="001E1EAB">
        <w:rPr>
          <w:rFonts w:ascii="Times New Roman" w:hAnsi="Times New Roman" w:cs="Times New Roman"/>
          <w:color w:val="auto"/>
          <w:sz w:val="28"/>
          <w:szCs w:val="28"/>
        </w:rPr>
        <w:t xml:space="preserve"> размер дополнительных доходов по налогу на имущество физических лиц за 2024 год (с учетом ограничений роста 10% и процента собираемости) составит в 2025 году - порядка 120 млн. руб., в 202</w:t>
      </w:r>
      <w:r w:rsidR="00F32989">
        <w:rPr>
          <w:rFonts w:ascii="Times New Roman" w:hAnsi="Times New Roman" w:cs="Times New Roman"/>
          <w:color w:val="auto"/>
          <w:sz w:val="28"/>
          <w:szCs w:val="28"/>
        </w:rPr>
        <w:t>6</w:t>
      </w:r>
      <w:r w:rsidRPr="001E1EAB">
        <w:rPr>
          <w:rFonts w:ascii="Times New Roman" w:hAnsi="Times New Roman" w:cs="Times New Roman"/>
          <w:color w:val="auto"/>
          <w:sz w:val="28"/>
          <w:szCs w:val="28"/>
        </w:rPr>
        <w:t> году</w:t>
      </w:r>
      <w:r w:rsidR="007C0B20">
        <w:rPr>
          <w:rFonts w:ascii="Times New Roman" w:hAnsi="Times New Roman" w:cs="Times New Roman"/>
          <w:color w:val="auto"/>
          <w:sz w:val="28"/>
          <w:szCs w:val="28"/>
        </w:rPr>
        <w:t xml:space="preserve"> </w:t>
      </w:r>
      <w:r w:rsidRPr="001E1EAB">
        <w:rPr>
          <w:rFonts w:ascii="Times New Roman" w:hAnsi="Times New Roman" w:cs="Times New Roman"/>
          <w:color w:val="auto"/>
          <w:sz w:val="28"/>
          <w:szCs w:val="28"/>
        </w:rPr>
        <w:t>- порядка 54 млн. руб.</w:t>
      </w:r>
    </w:p>
    <w:p w:rsidR="001E1EAB" w:rsidRPr="001E1EAB" w:rsidRDefault="001E1EAB" w:rsidP="001E1EAB">
      <w:pPr>
        <w:pStyle w:val="Default"/>
        <w:spacing w:line="298" w:lineRule="auto"/>
        <w:jc w:val="both"/>
        <w:rPr>
          <w:rFonts w:ascii="Times New Roman" w:hAnsi="Times New Roman" w:cs="Times New Roman"/>
          <w:color w:val="auto"/>
          <w:sz w:val="28"/>
          <w:szCs w:val="28"/>
          <w:shd w:val="clear" w:color="auto" w:fill="FFFFFF"/>
        </w:rPr>
      </w:pPr>
      <w:r w:rsidRPr="001E1EAB">
        <w:rPr>
          <w:rFonts w:ascii="Times New Roman" w:hAnsi="Times New Roman" w:cs="Times New Roman"/>
          <w:color w:val="FF0000"/>
          <w:sz w:val="28"/>
          <w:szCs w:val="28"/>
        </w:rPr>
        <w:t xml:space="preserve">          </w:t>
      </w:r>
      <w:r w:rsidRPr="001E1EAB">
        <w:rPr>
          <w:rFonts w:ascii="Times New Roman" w:hAnsi="Times New Roman" w:cs="Times New Roman"/>
          <w:color w:val="auto"/>
          <w:sz w:val="28"/>
          <w:szCs w:val="28"/>
        </w:rPr>
        <w:t>Вместе с тем, фактически возможные изменения поступлений от уплаты налога на имущество физических лиц в бюджет городского округа Тольятти в сравнении с предыдущими периодами можно будет оценить</w:t>
      </w:r>
      <w:r w:rsidRPr="001E1EAB">
        <w:rPr>
          <w:rFonts w:ascii="Times New Roman" w:hAnsi="Times New Roman" w:cs="Times New Roman"/>
          <w:color w:val="auto"/>
          <w:sz w:val="28"/>
          <w:szCs w:val="28"/>
          <w:shd w:val="clear" w:color="auto" w:fill="FFFFFF"/>
        </w:rPr>
        <w:t xml:space="preserve"> после п</w:t>
      </w:r>
      <w:r w:rsidRPr="001E1EAB">
        <w:rPr>
          <w:rFonts w:ascii="Times New Roman" w:hAnsi="Times New Roman" w:cs="Times New Roman"/>
          <w:color w:val="auto"/>
          <w:sz w:val="28"/>
          <w:szCs w:val="28"/>
        </w:rPr>
        <w:t xml:space="preserve">редоставления </w:t>
      </w:r>
      <w:r w:rsidRPr="001E1EAB">
        <w:rPr>
          <w:rFonts w:ascii="Times New Roman" w:hAnsi="Times New Roman" w:cs="Times New Roman"/>
          <w:color w:val="auto"/>
          <w:sz w:val="28"/>
          <w:szCs w:val="28"/>
          <w:shd w:val="clear" w:color="auto" w:fill="FFFFFF"/>
        </w:rPr>
        <w:t>в 2025 году</w:t>
      </w:r>
      <w:r w:rsidRPr="001E1EAB">
        <w:rPr>
          <w:rFonts w:ascii="Times New Roman" w:hAnsi="Times New Roman" w:cs="Times New Roman"/>
          <w:color w:val="auto"/>
          <w:sz w:val="28"/>
          <w:szCs w:val="28"/>
        </w:rPr>
        <w:t xml:space="preserve"> отчетности </w:t>
      </w:r>
      <w:r w:rsidRPr="001E1EAB">
        <w:rPr>
          <w:rFonts w:ascii="Times New Roman" w:hAnsi="Times New Roman" w:cs="Times New Roman"/>
          <w:color w:val="auto"/>
          <w:sz w:val="28"/>
          <w:szCs w:val="28"/>
          <w:shd w:val="clear" w:color="auto" w:fill="FFFFFF"/>
        </w:rPr>
        <w:t>по начисленным суммам налога за 2024 год</w:t>
      </w:r>
      <w:r w:rsidRPr="001E1EAB">
        <w:rPr>
          <w:rFonts w:ascii="Times New Roman" w:hAnsi="Times New Roman" w:cs="Times New Roman"/>
          <w:color w:val="auto"/>
          <w:sz w:val="28"/>
          <w:szCs w:val="28"/>
        </w:rPr>
        <w:t>.</w:t>
      </w:r>
      <w:r w:rsidRPr="001E1EAB">
        <w:rPr>
          <w:rFonts w:ascii="Times New Roman" w:hAnsi="Times New Roman" w:cs="Times New Roman"/>
          <w:color w:val="auto"/>
          <w:sz w:val="28"/>
          <w:szCs w:val="28"/>
          <w:shd w:val="clear" w:color="auto" w:fill="FFFFFF"/>
        </w:rPr>
        <w:t xml:space="preserve">  </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color w:val="7030A0"/>
          <w:sz w:val="28"/>
          <w:szCs w:val="28"/>
        </w:rPr>
        <w:t xml:space="preserve">             </w:t>
      </w:r>
      <w:r w:rsidRPr="001E1EAB">
        <w:rPr>
          <w:rFonts w:ascii="Times New Roman" w:hAnsi="Times New Roman" w:cs="Times New Roman"/>
          <w:sz w:val="28"/>
          <w:szCs w:val="28"/>
        </w:rPr>
        <w:t>Проведение сбалансированной политики городского округа в 2022 году позволило обеспечить поступление в местный бюджет налоговых доходов в сумме 7 488 тыс. рублей.</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i/>
          <w:sz w:val="28"/>
          <w:szCs w:val="28"/>
          <w:shd w:val="clear" w:color="auto" w:fill="FFFFFF"/>
        </w:rPr>
        <w:t xml:space="preserve">           </w:t>
      </w:r>
      <w:r w:rsidRPr="001E1EAB">
        <w:rPr>
          <w:rFonts w:ascii="Times New Roman" w:hAnsi="Times New Roman" w:cs="Times New Roman"/>
          <w:sz w:val="28"/>
          <w:szCs w:val="28"/>
          <w:shd w:val="clear" w:color="auto" w:fill="FFFFFF"/>
        </w:rPr>
        <w:t>Несмотря на обострение геополитической ситуации, в условиях нестабильной экономической ситуации до конца 2023 года ожидается рост собственных доходов по сравнению с уровнем 2022 года.</w:t>
      </w:r>
    </w:p>
    <w:p w:rsid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color w:val="7030A0"/>
          <w:sz w:val="28"/>
          <w:szCs w:val="28"/>
        </w:rPr>
        <w:t xml:space="preserve">        </w:t>
      </w:r>
      <w:r w:rsidRPr="001E1EAB">
        <w:rPr>
          <w:rFonts w:ascii="Times New Roman" w:hAnsi="Times New Roman" w:cs="Times New Roman"/>
          <w:color w:val="FF0000"/>
          <w:sz w:val="28"/>
          <w:szCs w:val="28"/>
        </w:rPr>
        <w:t xml:space="preserve">    </w:t>
      </w:r>
      <w:r w:rsidRPr="001E1EAB">
        <w:rPr>
          <w:rFonts w:ascii="Times New Roman" w:hAnsi="Times New Roman" w:cs="Times New Roman"/>
          <w:sz w:val="28"/>
          <w:szCs w:val="28"/>
        </w:rPr>
        <w:t>Поступление налоговых доходов в бюджет городского округа Тольятти в 2022 году и 9 месяцев 2023 года характеризуется следующим образом:</w:t>
      </w: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14"/>
        <w:gridCol w:w="1276"/>
        <w:gridCol w:w="1275"/>
        <w:gridCol w:w="1276"/>
        <w:gridCol w:w="1559"/>
        <w:gridCol w:w="1418"/>
      </w:tblGrid>
      <w:tr w:rsidR="00C512B5" w:rsidRPr="00B166CC" w:rsidTr="00A163A2">
        <w:trPr>
          <w:trHeight w:val="1744"/>
        </w:trPr>
        <w:tc>
          <w:tcPr>
            <w:tcW w:w="2614" w:type="dxa"/>
            <w:vAlign w:val="center"/>
          </w:tcPr>
          <w:p w:rsidR="00C512B5" w:rsidRPr="00F902C8" w:rsidRDefault="00C512B5" w:rsidP="00A163A2">
            <w:pPr>
              <w:pStyle w:val="ConsPlusNormal"/>
              <w:spacing w:line="298" w:lineRule="auto"/>
              <w:ind w:firstLine="0"/>
              <w:rPr>
                <w:rFonts w:ascii="Times New Roman" w:hAnsi="Times New Roman" w:cs="Times New Roman"/>
                <w:sz w:val="23"/>
                <w:szCs w:val="23"/>
              </w:rPr>
            </w:pPr>
            <w:r w:rsidRPr="00F902C8">
              <w:rPr>
                <w:rFonts w:ascii="Times New Roman" w:hAnsi="Times New Roman" w:cs="Times New Roman"/>
                <w:sz w:val="23"/>
                <w:szCs w:val="23"/>
              </w:rPr>
              <w:t xml:space="preserve">   Налоговые доходы</w:t>
            </w:r>
          </w:p>
        </w:tc>
        <w:tc>
          <w:tcPr>
            <w:tcW w:w="1276" w:type="dxa"/>
            <w:vAlign w:val="center"/>
          </w:tcPr>
          <w:p w:rsidR="00C512B5" w:rsidRPr="00F902C8" w:rsidRDefault="00C512B5" w:rsidP="00A163A2">
            <w:pPr>
              <w:pStyle w:val="ConsPlusNormal"/>
              <w:spacing w:line="298" w:lineRule="auto"/>
              <w:ind w:firstLine="0"/>
              <w:jc w:val="center"/>
              <w:rPr>
                <w:rFonts w:ascii="Times New Roman" w:hAnsi="Times New Roman" w:cs="Times New Roman"/>
                <w:sz w:val="23"/>
                <w:szCs w:val="23"/>
              </w:rPr>
            </w:pPr>
            <w:r w:rsidRPr="00F902C8">
              <w:rPr>
                <w:rFonts w:ascii="Times New Roman" w:hAnsi="Times New Roman" w:cs="Times New Roman"/>
                <w:sz w:val="23"/>
                <w:szCs w:val="23"/>
              </w:rPr>
              <w:t>2022 год (тыс. руб.)</w:t>
            </w:r>
          </w:p>
        </w:tc>
        <w:tc>
          <w:tcPr>
            <w:tcW w:w="1275" w:type="dxa"/>
            <w:vAlign w:val="center"/>
          </w:tcPr>
          <w:p w:rsidR="00C512B5" w:rsidRPr="00F902C8" w:rsidRDefault="00C512B5" w:rsidP="00A163A2">
            <w:pPr>
              <w:pStyle w:val="ConsPlusNormal"/>
              <w:spacing w:line="298" w:lineRule="auto"/>
              <w:ind w:firstLine="0"/>
              <w:jc w:val="center"/>
              <w:rPr>
                <w:rFonts w:ascii="Times New Roman" w:hAnsi="Times New Roman" w:cs="Times New Roman"/>
                <w:sz w:val="23"/>
                <w:szCs w:val="23"/>
              </w:rPr>
            </w:pPr>
            <w:r w:rsidRPr="00F902C8">
              <w:rPr>
                <w:rFonts w:ascii="Times New Roman" w:hAnsi="Times New Roman" w:cs="Times New Roman"/>
                <w:sz w:val="23"/>
                <w:szCs w:val="23"/>
              </w:rPr>
              <w:t>Доля в сумме налоговых доходов,</w:t>
            </w:r>
          </w:p>
          <w:p w:rsidR="00C512B5" w:rsidRPr="00F902C8" w:rsidRDefault="00C512B5" w:rsidP="00A163A2">
            <w:pPr>
              <w:pStyle w:val="ConsPlusNormal"/>
              <w:spacing w:line="298" w:lineRule="auto"/>
              <w:ind w:firstLine="0"/>
              <w:jc w:val="center"/>
              <w:rPr>
                <w:rFonts w:ascii="Times New Roman" w:hAnsi="Times New Roman" w:cs="Times New Roman"/>
                <w:sz w:val="23"/>
                <w:szCs w:val="23"/>
              </w:rPr>
            </w:pPr>
            <w:r w:rsidRPr="00F902C8">
              <w:rPr>
                <w:rFonts w:ascii="Times New Roman" w:hAnsi="Times New Roman" w:cs="Times New Roman"/>
                <w:sz w:val="23"/>
                <w:szCs w:val="23"/>
              </w:rPr>
              <w:t>%</w:t>
            </w:r>
          </w:p>
        </w:tc>
        <w:tc>
          <w:tcPr>
            <w:tcW w:w="1276" w:type="dxa"/>
            <w:vAlign w:val="center"/>
          </w:tcPr>
          <w:p w:rsidR="00C512B5" w:rsidRPr="002E02F7" w:rsidRDefault="00C512B5" w:rsidP="00A163A2">
            <w:pPr>
              <w:pStyle w:val="ConsPlusNormal"/>
              <w:spacing w:line="298" w:lineRule="auto"/>
              <w:ind w:firstLine="0"/>
              <w:jc w:val="center"/>
              <w:rPr>
                <w:rFonts w:ascii="Times New Roman" w:hAnsi="Times New Roman" w:cs="Times New Roman"/>
                <w:sz w:val="23"/>
                <w:szCs w:val="23"/>
              </w:rPr>
            </w:pPr>
            <w:r w:rsidRPr="002E02F7">
              <w:rPr>
                <w:rFonts w:ascii="Times New Roman" w:hAnsi="Times New Roman" w:cs="Times New Roman"/>
                <w:sz w:val="23"/>
                <w:szCs w:val="23"/>
              </w:rPr>
              <w:t>% к пред.</w:t>
            </w:r>
          </w:p>
          <w:p w:rsidR="00C512B5" w:rsidRPr="002E02F7" w:rsidRDefault="00C512B5" w:rsidP="00A163A2">
            <w:pPr>
              <w:pStyle w:val="ConsPlusNormal"/>
              <w:spacing w:line="298" w:lineRule="auto"/>
              <w:ind w:firstLine="0"/>
              <w:jc w:val="center"/>
              <w:rPr>
                <w:rFonts w:ascii="Times New Roman" w:hAnsi="Times New Roman" w:cs="Times New Roman"/>
                <w:sz w:val="23"/>
                <w:szCs w:val="23"/>
              </w:rPr>
            </w:pPr>
            <w:r w:rsidRPr="002E02F7">
              <w:rPr>
                <w:rFonts w:ascii="Times New Roman" w:hAnsi="Times New Roman" w:cs="Times New Roman"/>
                <w:sz w:val="23"/>
                <w:szCs w:val="23"/>
              </w:rPr>
              <w:t>году</w:t>
            </w:r>
          </w:p>
        </w:tc>
        <w:tc>
          <w:tcPr>
            <w:tcW w:w="1559" w:type="dxa"/>
            <w:vAlign w:val="center"/>
          </w:tcPr>
          <w:p w:rsidR="00C512B5" w:rsidRPr="002E02F7" w:rsidRDefault="00C512B5" w:rsidP="00A163A2">
            <w:pPr>
              <w:pStyle w:val="ConsPlusNormal"/>
              <w:spacing w:line="298" w:lineRule="auto"/>
              <w:ind w:firstLine="0"/>
              <w:jc w:val="center"/>
              <w:rPr>
                <w:rFonts w:ascii="Times New Roman" w:hAnsi="Times New Roman" w:cs="Times New Roman"/>
                <w:sz w:val="23"/>
                <w:szCs w:val="23"/>
              </w:rPr>
            </w:pPr>
            <w:r w:rsidRPr="002E02F7">
              <w:rPr>
                <w:rFonts w:ascii="Times New Roman" w:hAnsi="Times New Roman" w:cs="Times New Roman"/>
                <w:sz w:val="23"/>
                <w:szCs w:val="23"/>
              </w:rPr>
              <w:t xml:space="preserve">9 месяцев </w:t>
            </w:r>
          </w:p>
          <w:p w:rsidR="00C512B5" w:rsidRPr="002E02F7" w:rsidRDefault="00C512B5" w:rsidP="00A163A2">
            <w:pPr>
              <w:pStyle w:val="ConsPlusNormal"/>
              <w:spacing w:line="298" w:lineRule="auto"/>
              <w:ind w:firstLine="0"/>
              <w:jc w:val="center"/>
              <w:rPr>
                <w:rFonts w:ascii="Times New Roman" w:hAnsi="Times New Roman" w:cs="Times New Roman"/>
                <w:sz w:val="23"/>
                <w:szCs w:val="23"/>
              </w:rPr>
            </w:pPr>
            <w:r w:rsidRPr="002E02F7">
              <w:rPr>
                <w:rFonts w:ascii="Times New Roman" w:hAnsi="Times New Roman" w:cs="Times New Roman"/>
                <w:sz w:val="23"/>
                <w:szCs w:val="23"/>
              </w:rPr>
              <w:t xml:space="preserve">2023 года  </w:t>
            </w:r>
          </w:p>
          <w:p w:rsidR="00C512B5" w:rsidRPr="002E02F7" w:rsidRDefault="00C512B5" w:rsidP="00A163A2">
            <w:pPr>
              <w:pStyle w:val="ConsPlusNormal"/>
              <w:spacing w:line="298" w:lineRule="auto"/>
              <w:ind w:firstLine="0"/>
              <w:jc w:val="center"/>
              <w:rPr>
                <w:rFonts w:ascii="Times New Roman" w:hAnsi="Times New Roman" w:cs="Times New Roman"/>
                <w:sz w:val="23"/>
                <w:szCs w:val="23"/>
              </w:rPr>
            </w:pPr>
            <w:r w:rsidRPr="002E02F7">
              <w:rPr>
                <w:rFonts w:ascii="Times New Roman" w:hAnsi="Times New Roman" w:cs="Times New Roman"/>
                <w:sz w:val="23"/>
                <w:szCs w:val="23"/>
              </w:rPr>
              <w:t>(тыс. руб.)</w:t>
            </w:r>
          </w:p>
        </w:tc>
        <w:tc>
          <w:tcPr>
            <w:tcW w:w="1418" w:type="dxa"/>
            <w:vAlign w:val="center"/>
          </w:tcPr>
          <w:p w:rsidR="00C512B5" w:rsidRPr="002E02F7" w:rsidRDefault="00C512B5" w:rsidP="00A163A2">
            <w:pPr>
              <w:pStyle w:val="ConsPlusNormal"/>
              <w:spacing w:line="298" w:lineRule="auto"/>
              <w:ind w:firstLine="0"/>
              <w:jc w:val="center"/>
              <w:rPr>
                <w:rFonts w:ascii="Times New Roman" w:hAnsi="Times New Roman" w:cs="Times New Roman"/>
                <w:sz w:val="23"/>
                <w:szCs w:val="23"/>
              </w:rPr>
            </w:pPr>
            <w:r w:rsidRPr="002E02F7">
              <w:rPr>
                <w:rFonts w:ascii="Times New Roman" w:hAnsi="Times New Roman" w:cs="Times New Roman"/>
                <w:sz w:val="23"/>
                <w:szCs w:val="23"/>
              </w:rPr>
              <w:t>Доля в сумме налоговых доходов,</w:t>
            </w:r>
          </w:p>
          <w:p w:rsidR="00C512B5" w:rsidRPr="002E02F7" w:rsidRDefault="00C512B5" w:rsidP="00A163A2">
            <w:pPr>
              <w:pStyle w:val="ConsPlusNormal"/>
              <w:spacing w:line="298" w:lineRule="auto"/>
              <w:ind w:firstLine="0"/>
              <w:jc w:val="center"/>
              <w:rPr>
                <w:rFonts w:ascii="Times New Roman" w:hAnsi="Times New Roman" w:cs="Times New Roman"/>
                <w:sz w:val="23"/>
                <w:szCs w:val="23"/>
              </w:rPr>
            </w:pPr>
            <w:r w:rsidRPr="002E02F7">
              <w:rPr>
                <w:rFonts w:ascii="Times New Roman" w:hAnsi="Times New Roman" w:cs="Times New Roman"/>
                <w:sz w:val="23"/>
                <w:szCs w:val="23"/>
              </w:rPr>
              <w:t>%</w:t>
            </w:r>
          </w:p>
        </w:tc>
      </w:tr>
      <w:tr w:rsidR="00C512B5" w:rsidRPr="00B166CC" w:rsidTr="00A163A2">
        <w:tc>
          <w:tcPr>
            <w:tcW w:w="2614"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sidRPr="00F902C8">
              <w:rPr>
                <w:rFonts w:ascii="Times New Roman" w:hAnsi="Times New Roman" w:cs="Times New Roman"/>
                <w:sz w:val="24"/>
                <w:szCs w:val="24"/>
              </w:rPr>
              <w:t>Налог на доходы физических лиц</w:t>
            </w:r>
          </w:p>
        </w:tc>
        <w:tc>
          <w:tcPr>
            <w:tcW w:w="1276" w:type="dxa"/>
            <w:vAlign w:val="center"/>
          </w:tcPr>
          <w:p w:rsidR="00C512B5" w:rsidRPr="00F902C8" w:rsidRDefault="00C512B5" w:rsidP="00A163A2">
            <w:pPr>
              <w:pStyle w:val="ConsPlusNormal"/>
              <w:ind w:firstLine="0"/>
              <w:jc w:val="center"/>
              <w:rPr>
                <w:rFonts w:ascii="Times New Roman" w:hAnsi="Times New Roman" w:cs="Times New Roman"/>
                <w:sz w:val="24"/>
                <w:szCs w:val="24"/>
                <w:highlight w:val="yellow"/>
                <w:lang w:val="en-US"/>
              </w:rPr>
            </w:pPr>
            <w:r w:rsidRPr="00F902C8">
              <w:rPr>
                <w:rFonts w:ascii="Times New Roman" w:hAnsi="Times New Roman" w:cs="Times New Roman"/>
                <w:sz w:val="24"/>
                <w:szCs w:val="24"/>
              </w:rPr>
              <w:t>5 073 160</w:t>
            </w:r>
          </w:p>
        </w:tc>
        <w:tc>
          <w:tcPr>
            <w:tcW w:w="1275" w:type="dxa"/>
            <w:vAlign w:val="center"/>
          </w:tcPr>
          <w:p w:rsidR="00C512B5" w:rsidRPr="00F902C8" w:rsidRDefault="00C512B5" w:rsidP="00A163A2">
            <w:pPr>
              <w:pStyle w:val="ConsPlusNormal"/>
              <w:ind w:firstLine="0"/>
              <w:jc w:val="center"/>
              <w:rPr>
                <w:rFonts w:ascii="Times New Roman" w:hAnsi="Times New Roman" w:cs="Times New Roman"/>
                <w:sz w:val="24"/>
                <w:szCs w:val="24"/>
                <w:highlight w:val="yellow"/>
              </w:rPr>
            </w:pPr>
            <w:r w:rsidRPr="00F902C8">
              <w:rPr>
                <w:rFonts w:ascii="Times New Roman" w:hAnsi="Times New Roman" w:cs="Times New Roman"/>
                <w:sz w:val="24"/>
                <w:szCs w:val="24"/>
              </w:rPr>
              <w:t>67,7</w:t>
            </w:r>
          </w:p>
        </w:tc>
        <w:tc>
          <w:tcPr>
            <w:tcW w:w="1276" w:type="dxa"/>
            <w:vAlign w:val="center"/>
          </w:tcPr>
          <w:p w:rsidR="00C512B5" w:rsidRPr="003E57B5" w:rsidRDefault="00C512B5" w:rsidP="00A163A2">
            <w:pPr>
              <w:pStyle w:val="ConsPlusNormal"/>
              <w:ind w:firstLine="0"/>
              <w:jc w:val="center"/>
              <w:rPr>
                <w:rFonts w:ascii="Times New Roman" w:hAnsi="Times New Roman" w:cs="Times New Roman"/>
                <w:sz w:val="24"/>
                <w:szCs w:val="24"/>
                <w:highlight w:val="yellow"/>
              </w:rPr>
            </w:pPr>
            <w:r w:rsidRPr="003E57B5">
              <w:rPr>
                <w:rFonts w:ascii="Times New Roman" w:hAnsi="Times New Roman" w:cs="Times New Roman"/>
                <w:sz w:val="24"/>
                <w:szCs w:val="24"/>
                <w:lang w:val="en-US"/>
              </w:rPr>
              <w:t>1</w:t>
            </w:r>
            <w:r w:rsidRPr="003E57B5">
              <w:rPr>
                <w:rFonts w:ascii="Times New Roman" w:hAnsi="Times New Roman" w:cs="Times New Roman"/>
                <w:sz w:val="24"/>
                <w:szCs w:val="24"/>
              </w:rPr>
              <w:t>16,7</w:t>
            </w:r>
          </w:p>
        </w:tc>
        <w:tc>
          <w:tcPr>
            <w:tcW w:w="1559" w:type="dxa"/>
            <w:vAlign w:val="center"/>
          </w:tcPr>
          <w:p w:rsidR="00C512B5" w:rsidRPr="000E19BC" w:rsidRDefault="00C512B5" w:rsidP="00A163A2">
            <w:pPr>
              <w:pStyle w:val="ConsPlusNormal"/>
              <w:ind w:firstLine="0"/>
              <w:jc w:val="center"/>
              <w:rPr>
                <w:rFonts w:ascii="Times New Roman" w:hAnsi="Times New Roman" w:cs="Times New Roman"/>
                <w:sz w:val="24"/>
                <w:szCs w:val="24"/>
                <w:highlight w:val="yellow"/>
                <w:lang w:val="en-US"/>
              </w:rPr>
            </w:pPr>
            <w:r w:rsidRPr="000E19BC">
              <w:rPr>
                <w:rFonts w:ascii="Times New Roman" w:hAnsi="Times New Roman" w:cs="Times New Roman"/>
                <w:sz w:val="24"/>
                <w:szCs w:val="24"/>
                <w:lang w:val="en-US"/>
              </w:rPr>
              <w:t>3 876 297</w:t>
            </w:r>
          </w:p>
        </w:tc>
        <w:tc>
          <w:tcPr>
            <w:tcW w:w="1418" w:type="dxa"/>
            <w:vAlign w:val="center"/>
          </w:tcPr>
          <w:p w:rsidR="00C512B5" w:rsidRPr="000E19BC" w:rsidRDefault="00C512B5" w:rsidP="00A163A2">
            <w:pPr>
              <w:pStyle w:val="ConsPlusNormal"/>
              <w:ind w:firstLine="0"/>
              <w:jc w:val="center"/>
              <w:rPr>
                <w:rFonts w:ascii="Times New Roman" w:hAnsi="Times New Roman" w:cs="Times New Roman"/>
                <w:sz w:val="24"/>
                <w:szCs w:val="24"/>
                <w:highlight w:val="yellow"/>
              </w:rPr>
            </w:pPr>
            <w:r w:rsidRPr="000E19BC">
              <w:rPr>
                <w:rFonts w:ascii="Times New Roman" w:hAnsi="Times New Roman" w:cs="Times New Roman"/>
                <w:sz w:val="24"/>
                <w:szCs w:val="24"/>
              </w:rPr>
              <w:t>7</w:t>
            </w:r>
            <w:r w:rsidRPr="000E19BC">
              <w:rPr>
                <w:rFonts w:ascii="Times New Roman" w:hAnsi="Times New Roman" w:cs="Times New Roman"/>
                <w:sz w:val="24"/>
                <w:szCs w:val="24"/>
                <w:lang w:val="en-US"/>
              </w:rPr>
              <w:t>6</w:t>
            </w:r>
            <w:r w:rsidRPr="000E19BC">
              <w:rPr>
                <w:rFonts w:ascii="Times New Roman" w:hAnsi="Times New Roman" w:cs="Times New Roman"/>
                <w:sz w:val="24"/>
                <w:szCs w:val="24"/>
              </w:rPr>
              <w:t>,0</w:t>
            </w:r>
          </w:p>
        </w:tc>
      </w:tr>
      <w:tr w:rsidR="00C512B5" w:rsidRPr="00B166CC" w:rsidTr="00A163A2">
        <w:trPr>
          <w:trHeight w:val="1189"/>
        </w:trPr>
        <w:tc>
          <w:tcPr>
            <w:tcW w:w="2614"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sidRPr="00F902C8">
              <w:rPr>
                <w:rFonts w:ascii="Times New Roman" w:hAnsi="Times New Roman" w:cs="Times New Roman"/>
                <w:sz w:val="24"/>
                <w:szCs w:val="24"/>
              </w:rPr>
              <w:t>Налог, взимаемый в связи с применением упрощенной системы налогообложения</w:t>
            </w:r>
          </w:p>
        </w:tc>
        <w:tc>
          <w:tcPr>
            <w:tcW w:w="1276"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622 975</w:t>
            </w:r>
          </w:p>
        </w:tc>
        <w:tc>
          <w:tcPr>
            <w:tcW w:w="1275"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sidRPr="00F902C8">
              <w:rPr>
                <w:rFonts w:ascii="Times New Roman" w:hAnsi="Times New Roman" w:cs="Times New Roman"/>
                <w:sz w:val="24"/>
                <w:szCs w:val="24"/>
              </w:rPr>
              <w:t>8,3</w:t>
            </w:r>
          </w:p>
        </w:tc>
        <w:tc>
          <w:tcPr>
            <w:tcW w:w="1276" w:type="dxa"/>
            <w:vAlign w:val="center"/>
          </w:tcPr>
          <w:p w:rsidR="00C512B5" w:rsidRPr="007F5457" w:rsidRDefault="00C512B5" w:rsidP="00A163A2">
            <w:pPr>
              <w:pStyle w:val="ConsPlusNormal"/>
              <w:ind w:firstLine="0"/>
              <w:jc w:val="center"/>
              <w:rPr>
                <w:rFonts w:ascii="Times New Roman" w:hAnsi="Times New Roman" w:cs="Times New Roman"/>
                <w:sz w:val="24"/>
                <w:szCs w:val="24"/>
                <w:lang w:val="en-US"/>
              </w:rPr>
            </w:pPr>
            <w:r w:rsidRPr="007F5457">
              <w:rPr>
                <w:rFonts w:ascii="Times New Roman" w:hAnsi="Times New Roman" w:cs="Times New Roman"/>
                <w:sz w:val="24"/>
                <w:szCs w:val="24"/>
              </w:rPr>
              <w:t>118,9</w:t>
            </w:r>
          </w:p>
        </w:tc>
        <w:tc>
          <w:tcPr>
            <w:tcW w:w="1559" w:type="dxa"/>
            <w:vAlign w:val="center"/>
          </w:tcPr>
          <w:p w:rsidR="00C512B5" w:rsidRPr="00387FDA" w:rsidRDefault="00C512B5" w:rsidP="00A163A2">
            <w:pPr>
              <w:pStyle w:val="ConsPlusNormal"/>
              <w:ind w:firstLine="0"/>
              <w:jc w:val="center"/>
              <w:rPr>
                <w:rFonts w:ascii="Times New Roman" w:hAnsi="Times New Roman" w:cs="Times New Roman"/>
                <w:sz w:val="24"/>
                <w:szCs w:val="24"/>
              </w:rPr>
            </w:pPr>
            <w:r w:rsidRPr="00DA4D99">
              <w:rPr>
                <w:rFonts w:ascii="Times New Roman" w:hAnsi="Times New Roman" w:cs="Times New Roman"/>
                <w:sz w:val="24"/>
                <w:szCs w:val="24"/>
                <w:lang w:val="en-US"/>
              </w:rPr>
              <w:t>523 31</w:t>
            </w:r>
            <w:r>
              <w:rPr>
                <w:rFonts w:ascii="Times New Roman" w:hAnsi="Times New Roman" w:cs="Times New Roman"/>
                <w:sz w:val="24"/>
                <w:szCs w:val="24"/>
              </w:rPr>
              <w:t>0</w:t>
            </w:r>
          </w:p>
        </w:tc>
        <w:tc>
          <w:tcPr>
            <w:tcW w:w="1418" w:type="dxa"/>
            <w:vAlign w:val="center"/>
          </w:tcPr>
          <w:p w:rsidR="00C512B5" w:rsidRPr="00DA4D99" w:rsidRDefault="00C512B5" w:rsidP="00A163A2">
            <w:pPr>
              <w:pStyle w:val="ConsPlusNormal"/>
              <w:ind w:firstLine="0"/>
              <w:jc w:val="center"/>
              <w:rPr>
                <w:rFonts w:ascii="Times New Roman" w:hAnsi="Times New Roman" w:cs="Times New Roman"/>
                <w:sz w:val="24"/>
                <w:szCs w:val="24"/>
                <w:lang w:val="en-US"/>
              </w:rPr>
            </w:pPr>
            <w:r w:rsidRPr="00DA4D99">
              <w:rPr>
                <w:rFonts w:ascii="Times New Roman" w:hAnsi="Times New Roman" w:cs="Times New Roman"/>
                <w:sz w:val="24"/>
                <w:szCs w:val="24"/>
                <w:lang w:val="en-US"/>
              </w:rPr>
              <w:t>10</w:t>
            </w:r>
            <w:r w:rsidRPr="00DA4D99">
              <w:rPr>
                <w:rFonts w:ascii="Times New Roman" w:hAnsi="Times New Roman" w:cs="Times New Roman"/>
                <w:sz w:val="24"/>
                <w:szCs w:val="24"/>
              </w:rPr>
              <w:t>,</w:t>
            </w:r>
            <w:r w:rsidRPr="00DA4D99">
              <w:rPr>
                <w:rFonts w:ascii="Times New Roman" w:hAnsi="Times New Roman" w:cs="Times New Roman"/>
                <w:sz w:val="24"/>
                <w:szCs w:val="24"/>
                <w:lang w:val="en-US"/>
              </w:rPr>
              <w:t>3</w:t>
            </w:r>
          </w:p>
        </w:tc>
      </w:tr>
      <w:tr w:rsidR="00C512B5" w:rsidRPr="00B166CC" w:rsidTr="00A163A2">
        <w:trPr>
          <w:trHeight w:val="1245"/>
        </w:trPr>
        <w:tc>
          <w:tcPr>
            <w:tcW w:w="2614"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sidRPr="00F902C8">
              <w:rPr>
                <w:rFonts w:ascii="Times New Roman" w:hAnsi="Times New Roman" w:cs="Times New Roman"/>
                <w:sz w:val="24"/>
                <w:szCs w:val="24"/>
              </w:rPr>
              <w:lastRenderedPageBreak/>
              <w:t>Налог, взимаемый в связи с применением патентной системы</w:t>
            </w:r>
          </w:p>
        </w:tc>
        <w:tc>
          <w:tcPr>
            <w:tcW w:w="1276"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62 705</w:t>
            </w:r>
          </w:p>
        </w:tc>
        <w:tc>
          <w:tcPr>
            <w:tcW w:w="1275"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sidRPr="00F902C8">
              <w:rPr>
                <w:rFonts w:ascii="Times New Roman" w:hAnsi="Times New Roman" w:cs="Times New Roman"/>
                <w:sz w:val="24"/>
                <w:szCs w:val="24"/>
              </w:rPr>
              <w:t>0,</w:t>
            </w:r>
            <w:r>
              <w:rPr>
                <w:rFonts w:ascii="Times New Roman" w:hAnsi="Times New Roman" w:cs="Times New Roman"/>
                <w:sz w:val="24"/>
                <w:szCs w:val="24"/>
              </w:rPr>
              <w:t>8</w:t>
            </w:r>
          </w:p>
        </w:tc>
        <w:tc>
          <w:tcPr>
            <w:tcW w:w="1276" w:type="dxa"/>
            <w:vAlign w:val="center"/>
          </w:tcPr>
          <w:p w:rsidR="00C512B5" w:rsidRPr="00E146E9" w:rsidRDefault="00C512B5" w:rsidP="00A163A2">
            <w:pPr>
              <w:pStyle w:val="ConsPlusNormal"/>
              <w:ind w:firstLine="0"/>
              <w:jc w:val="center"/>
              <w:rPr>
                <w:rFonts w:ascii="Times New Roman" w:hAnsi="Times New Roman" w:cs="Times New Roman"/>
                <w:sz w:val="24"/>
                <w:szCs w:val="24"/>
                <w:lang w:val="en-US"/>
              </w:rPr>
            </w:pPr>
            <w:r w:rsidRPr="00E146E9">
              <w:rPr>
                <w:rFonts w:ascii="Times New Roman" w:hAnsi="Times New Roman" w:cs="Times New Roman"/>
                <w:sz w:val="24"/>
                <w:szCs w:val="24"/>
              </w:rPr>
              <w:t>99,3</w:t>
            </w:r>
          </w:p>
        </w:tc>
        <w:tc>
          <w:tcPr>
            <w:tcW w:w="1559" w:type="dxa"/>
            <w:vAlign w:val="center"/>
          </w:tcPr>
          <w:p w:rsidR="00C512B5" w:rsidRPr="00851F70" w:rsidRDefault="00C512B5" w:rsidP="00A163A2">
            <w:pPr>
              <w:pStyle w:val="ConsPlusNormal"/>
              <w:ind w:firstLine="0"/>
              <w:jc w:val="center"/>
              <w:rPr>
                <w:rFonts w:ascii="Times New Roman" w:hAnsi="Times New Roman" w:cs="Times New Roman"/>
                <w:sz w:val="24"/>
                <w:szCs w:val="24"/>
                <w:lang w:val="en-US"/>
              </w:rPr>
            </w:pPr>
            <w:r w:rsidRPr="00851F70">
              <w:rPr>
                <w:rFonts w:ascii="Times New Roman" w:hAnsi="Times New Roman" w:cs="Times New Roman"/>
                <w:sz w:val="24"/>
                <w:szCs w:val="24"/>
                <w:lang w:val="en-US"/>
              </w:rPr>
              <w:t>26 948</w:t>
            </w:r>
          </w:p>
        </w:tc>
        <w:tc>
          <w:tcPr>
            <w:tcW w:w="1418" w:type="dxa"/>
            <w:vAlign w:val="center"/>
          </w:tcPr>
          <w:p w:rsidR="00C512B5" w:rsidRPr="00851F70" w:rsidRDefault="00C512B5" w:rsidP="00A163A2">
            <w:pPr>
              <w:pStyle w:val="ConsPlusNormal"/>
              <w:ind w:firstLine="0"/>
              <w:jc w:val="center"/>
              <w:rPr>
                <w:rFonts w:ascii="Times New Roman" w:hAnsi="Times New Roman" w:cs="Times New Roman"/>
                <w:sz w:val="24"/>
                <w:szCs w:val="24"/>
                <w:lang w:val="en-US"/>
              </w:rPr>
            </w:pPr>
            <w:r w:rsidRPr="00851F70">
              <w:rPr>
                <w:rFonts w:ascii="Times New Roman" w:hAnsi="Times New Roman" w:cs="Times New Roman"/>
                <w:sz w:val="24"/>
                <w:szCs w:val="24"/>
              </w:rPr>
              <w:t>0,</w:t>
            </w:r>
            <w:r w:rsidRPr="00851F70">
              <w:rPr>
                <w:rFonts w:ascii="Times New Roman" w:hAnsi="Times New Roman" w:cs="Times New Roman"/>
                <w:sz w:val="24"/>
                <w:szCs w:val="24"/>
                <w:lang w:val="en-US"/>
              </w:rPr>
              <w:t>5</w:t>
            </w:r>
          </w:p>
        </w:tc>
      </w:tr>
      <w:tr w:rsidR="00C512B5" w:rsidRPr="00B166CC" w:rsidTr="00A163A2">
        <w:tc>
          <w:tcPr>
            <w:tcW w:w="2614"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sidRPr="00F902C8">
              <w:rPr>
                <w:rFonts w:ascii="Times New Roman" w:hAnsi="Times New Roman" w:cs="Times New Roman"/>
                <w:sz w:val="24"/>
                <w:szCs w:val="24"/>
              </w:rPr>
              <w:t>Налог на имущество физических лиц</w:t>
            </w:r>
          </w:p>
        </w:tc>
        <w:tc>
          <w:tcPr>
            <w:tcW w:w="1276"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826 540</w:t>
            </w:r>
          </w:p>
        </w:tc>
        <w:tc>
          <w:tcPr>
            <w:tcW w:w="1275" w:type="dxa"/>
            <w:vAlign w:val="center"/>
          </w:tcPr>
          <w:p w:rsidR="00C512B5" w:rsidRPr="00F902C8" w:rsidRDefault="00C512B5" w:rsidP="00A163A2">
            <w:pPr>
              <w:pStyle w:val="ConsPlusNormal"/>
              <w:ind w:firstLine="0"/>
              <w:jc w:val="center"/>
              <w:rPr>
                <w:rFonts w:ascii="Times New Roman" w:hAnsi="Times New Roman" w:cs="Times New Roman"/>
                <w:sz w:val="24"/>
                <w:szCs w:val="24"/>
                <w:highlight w:val="yellow"/>
              </w:rPr>
            </w:pPr>
            <w:r w:rsidRPr="00F902C8">
              <w:rPr>
                <w:rFonts w:ascii="Times New Roman" w:hAnsi="Times New Roman" w:cs="Times New Roman"/>
                <w:sz w:val="24"/>
                <w:szCs w:val="24"/>
              </w:rPr>
              <w:t>1</w:t>
            </w:r>
            <w:r>
              <w:rPr>
                <w:rFonts w:ascii="Times New Roman" w:hAnsi="Times New Roman" w:cs="Times New Roman"/>
                <w:sz w:val="24"/>
                <w:szCs w:val="24"/>
              </w:rPr>
              <w:t>1</w:t>
            </w:r>
            <w:r w:rsidRPr="00F902C8">
              <w:rPr>
                <w:rFonts w:ascii="Times New Roman" w:hAnsi="Times New Roman" w:cs="Times New Roman"/>
                <w:sz w:val="24"/>
                <w:szCs w:val="24"/>
              </w:rPr>
              <w:t>,</w:t>
            </w:r>
            <w:r>
              <w:rPr>
                <w:rFonts w:ascii="Times New Roman" w:hAnsi="Times New Roman" w:cs="Times New Roman"/>
                <w:sz w:val="24"/>
                <w:szCs w:val="24"/>
              </w:rPr>
              <w:t>0</w:t>
            </w:r>
          </w:p>
        </w:tc>
        <w:tc>
          <w:tcPr>
            <w:tcW w:w="1276" w:type="dxa"/>
            <w:vAlign w:val="center"/>
          </w:tcPr>
          <w:p w:rsidR="00C512B5" w:rsidRPr="00E146E9" w:rsidRDefault="00C512B5" w:rsidP="00A163A2">
            <w:pPr>
              <w:pStyle w:val="ConsPlusNormal"/>
              <w:ind w:firstLine="0"/>
              <w:jc w:val="center"/>
              <w:rPr>
                <w:rFonts w:ascii="Times New Roman" w:hAnsi="Times New Roman" w:cs="Times New Roman"/>
                <w:sz w:val="24"/>
                <w:szCs w:val="24"/>
                <w:highlight w:val="yellow"/>
                <w:lang w:val="en-US"/>
              </w:rPr>
            </w:pPr>
            <w:r w:rsidRPr="00E146E9">
              <w:rPr>
                <w:rFonts w:ascii="Times New Roman" w:hAnsi="Times New Roman" w:cs="Times New Roman"/>
                <w:sz w:val="24"/>
                <w:szCs w:val="24"/>
              </w:rPr>
              <w:t>114,9</w:t>
            </w:r>
          </w:p>
        </w:tc>
        <w:tc>
          <w:tcPr>
            <w:tcW w:w="1559" w:type="dxa"/>
            <w:vAlign w:val="center"/>
          </w:tcPr>
          <w:p w:rsidR="00C512B5" w:rsidRPr="00851F70" w:rsidRDefault="00C512B5" w:rsidP="00A163A2">
            <w:pPr>
              <w:pStyle w:val="ConsPlusNormal"/>
              <w:ind w:firstLine="0"/>
              <w:jc w:val="center"/>
              <w:rPr>
                <w:rFonts w:ascii="Times New Roman" w:hAnsi="Times New Roman" w:cs="Times New Roman"/>
                <w:sz w:val="24"/>
                <w:szCs w:val="24"/>
              </w:rPr>
            </w:pPr>
            <w:r w:rsidRPr="00851F70">
              <w:rPr>
                <w:rFonts w:ascii="Times New Roman" w:hAnsi="Times New Roman" w:cs="Times New Roman"/>
                <w:sz w:val="24"/>
                <w:szCs w:val="24"/>
                <w:lang w:val="en-US"/>
              </w:rPr>
              <w:t>134 780</w:t>
            </w:r>
          </w:p>
        </w:tc>
        <w:tc>
          <w:tcPr>
            <w:tcW w:w="1418" w:type="dxa"/>
            <w:vAlign w:val="center"/>
          </w:tcPr>
          <w:p w:rsidR="00C512B5" w:rsidRPr="00851F70" w:rsidRDefault="00C512B5" w:rsidP="00A163A2">
            <w:pPr>
              <w:pStyle w:val="ConsPlusNormal"/>
              <w:ind w:firstLine="0"/>
              <w:jc w:val="center"/>
              <w:rPr>
                <w:rFonts w:ascii="Times New Roman" w:hAnsi="Times New Roman" w:cs="Times New Roman"/>
                <w:sz w:val="24"/>
                <w:szCs w:val="24"/>
                <w:lang w:val="en-US"/>
              </w:rPr>
            </w:pPr>
            <w:r w:rsidRPr="00851F70">
              <w:rPr>
                <w:rFonts w:ascii="Times New Roman" w:hAnsi="Times New Roman" w:cs="Times New Roman"/>
                <w:sz w:val="24"/>
                <w:szCs w:val="24"/>
                <w:lang w:val="en-US"/>
              </w:rPr>
              <w:t>2</w:t>
            </w:r>
            <w:r w:rsidRPr="00851F70">
              <w:rPr>
                <w:rFonts w:ascii="Times New Roman" w:hAnsi="Times New Roman" w:cs="Times New Roman"/>
                <w:sz w:val="24"/>
                <w:szCs w:val="24"/>
              </w:rPr>
              <w:t>,</w:t>
            </w:r>
            <w:r w:rsidRPr="00851F70">
              <w:rPr>
                <w:rFonts w:ascii="Times New Roman" w:hAnsi="Times New Roman" w:cs="Times New Roman"/>
                <w:sz w:val="24"/>
                <w:szCs w:val="24"/>
                <w:lang w:val="en-US"/>
              </w:rPr>
              <w:t>6</w:t>
            </w:r>
          </w:p>
        </w:tc>
      </w:tr>
      <w:tr w:rsidR="00C512B5" w:rsidRPr="00B166CC" w:rsidTr="00A163A2">
        <w:tc>
          <w:tcPr>
            <w:tcW w:w="2614"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sidRPr="00F902C8">
              <w:rPr>
                <w:rFonts w:ascii="Times New Roman" w:hAnsi="Times New Roman" w:cs="Times New Roman"/>
                <w:sz w:val="24"/>
                <w:szCs w:val="24"/>
              </w:rPr>
              <w:t>Земельный налог</w:t>
            </w:r>
          </w:p>
        </w:tc>
        <w:tc>
          <w:tcPr>
            <w:tcW w:w="1276" w:type="dxa"/>
            <w:vAlign w:val="center"/>
          </w:tcPr>
          <w:p w:rsidR="00C512B5" w:rsidRPr="00F902C8" w:rsidRDefault="00C512B5" w:rsidP="00A163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661 454</w:t>
            </w:r>
          </w:p>
        </w:tc>
        <w:tc>
          <w:tcPr>
            <w:tcW w:w="1275" w:type="dxa"/>
            <w:vAlign w:val="center"/>
          </w:tcPr>
          <w:p w:rsidR="00C512B5" w:rsidRPr="00F902C8" w:rsidRDefault="00C512B5" w:rsidP="00A163A2">
            <w:pPr>
              <w:pStyle w:val="ConsPlusNormal"/>
              <w:ind w:firstLine="0"/>
              <w:jc w:val="center"/>
              <w:rPr>
                <w:rFonts w:ascii="Times New Roman" w:hAnsi="Times New Roman" w:cs="Times New Roman"/>
                <w:sz w:val="24"/>
                <w:szCs w:val="24"/>
                <w:highlight w:val="yellow"/>
              </w:rPr>
            </w:pPr>
            <w:r>
              <w:rPr>
                <w:rFonts w:ascii="Times New Roman" w:hAnsi="Times New Roman" w:cs="Times New Roman"/>
                <w:sz w:val="24"/>
                <w:szCs w:val="24"/>
              </w:rPr>
              <w:t>8</w:t>
            </w:r>
            <w:r w:rsidRPr="00F902C8">
              <w:rPr>
                <w:rFonts w:ascii="Times New Roman" w:hAnsi="Times New Roman" w:cs="Times New Roman"/>
                <w:sz w:val="24"/>
                <w:szCs w:val="24"/>
              </w:rPr>
              <w:t>,</w:t>
            </w:r>
            <w:r>
              <w:rPr>
                <w:rFonts w:ascii="Times New Roman" w:hAnsi="Times New Roman" w:cs="Times New Roman"/>
                <w:sz w:val="24"/>
                <w:szCs w:val="24"/>
              </w:rPr>
              <w:t>8</w:t>
            </w:r>
          </w:p>
        </w:tc>
        <w:tc>
          <w:tcPr>
            <w:tcW w:w="1276" w:type="dxa"/>
            <w:vAlign w:val="center"/>
          </w:tcPr>
          <w:p w:rsidR="00C512B5" w:rsidRPr="00E146E9" w:rsidRDefault="00C512B5" w:rsidP="00A163A2">
            <w:pPr>
              <w:pStyle w:val="ConsPlusNormal"/>
              <w:ind w:firstLine="0"/>
              <w:jc w:val="center"/>
              <w:rPr>
                <w:rFonts w:ascii="Times New Roman" w:hAnsi="Times New Roman" w:cs="Times New Roman"/>
                <w:sz w:val="24"/>
                <w:szCs w:val="24"/>
                <w:highlight w:val="yellow"/>
              </w:rPr>
            </w:pPr>
            <w:r w:rsidRPr="00E146E9">
              <w:rPr>
                <w:rFonts w:ascii="Times New Roman" w:hAnsi="Times New Roman" w:cs="Times New Roman"/>
                <w:sz w:val="24"/>
                <w:szCs w:val="24"/>
              </w:rPr>
              <w:t>89,2</w:t>
            </w:r>
          </w:p>
        </w:tc>
        <w:tc>
          <w:tcPr>
            <w:tcW w:w="1559" w:type="dxa"/>
            <w:vAlign w:val="center"/>
          </w:tcPr>
          <w:p w:rsidR="00C512B5" w:rsidRPr="001436F6" w:rsidRDefault="00C512B5" w:rsidP="00A163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val="en-US"/>
              </w:rPr>
              <w:t>365 17</w:t>
            </w:r>
            <w:r>
              <w:rPr>
                <w:rFonts w:ascii="Times New Roman" w:hAnsi="Times New Roman" w:cs="Times New Roman"/>
                <w:sz w:val="24"/>
                <w:szCs w:val="24"/>
              </w:rPr>
              <w:t>4</w:t>
            </w:r>
          </w:p>
        </w:tc>
        <w:tc>
          <w:tcPr>
            <w:tcW w:w="1418" w:type="dxa"/>
            <w:vAlign w:val="center"/>
          </w:tcPr>
          <w:p w:rsidR="00C512B5" w:rsidRPr="00A925E2" w:rsidRDefault="00C512B5" w:rsidP="00A163A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val="en-US"/>
              </w:rPr>
              <w:t>7</w:t>
            </w:r>
            <w:r>
              <w:rPr>
                <w:rFonts w:ascii="Times New Roman" w:hAnsi="Times New Roman" w:cs="Times New Roman"/>
                <w:sz w:val="24"/>
                <w:szCs w:val="24"/>
              </w:rPr>
              <w:t>,2</w:t>
            </w:r>
          </w:p>
        </w:tc>
      </w:tr>
      <w:tr w:rsidR="00C512B5" w:rsidRPr="00B166CC" w:rsidTr="00A163A2">
        <w:tc>
          <w:tcPr>
            <w:tcW w:w="2614" w:type="dxa"/>
            <w:vAlign w:val="center"/>
          </w:tcPr>
          <w:p w:rsidR="00C512B5" w:rsidRPr="00F902C8" w:rsidRDefault="00C512B5" w:rsidP="00A163A2">
            <w:pPr>
              <w:pStyle w:val="ConsPlusNormal"/>
              <w:spacing w:line="298" w:lineRule="auto"/>
              <w:ind w:firstLine="0"/>
              <w:jc w:val="center"/>
              <w:rPr>
                <w:rFonts w:ascii="Times New Roman" w:hAnsi="Times New Roman" w:cs="Times New Roman"/>
                <w:b/>
                <w:sz w:val="24"/>
                <w:szCs w:val="24"/>
              </w:rPr>
            </w:pPr>
            <w:r w:rsidRPr="00F902C8">
              <w:rPr>
                <w:rFonts w:ascii="Times New Roman" w:hAnsi="Times New Roman" w:cs="Times New Roman"/>
                <w:b/>
                <w:sz w:val="24"/>
                <w:szCs w:val="24"/>
              </w:rPr>
              <w:t>Всего налоговых доходов:</w:t>
            </w:r>
          </w:p>
        </w:tc>
        <w:tc>
          <w:tcPr>
            <w:tcW w:w="1276" w:type="dxa"/>
            <w:vAlign w:val="center"/>
          </w:tcPr>
          <w:p w:rsidR="00C512B5" w:rsidRPr="00F902C8" w:rsidRDefault="00C512B5" w:rsidP="00A163A2">
            <w:pPr>
              <w:pStyle w:val="ConsPlusNormal"/>
              <w:spacing w:line="298" w:lineRule="auto"/>
              <w:ind w:firstLine="0"/>
              <w:jc w:val="center"/>
              <w:rPr>
                <w:rFonts w:ascii="Times New Roman" w:hAnsi="Times New Roman" w:cs="Times New Roman"/>
                <w:b/>
                <w:sz w:val="24"/>
                <w:szCs w:val="24"/>
              </w:rPr>
            </w:pPr>
            <w:r>
              <w:rPr>
                <w:rFonts w:ascii="Times New Roman" w:hAnsi="Times New Roman" w:cs="Times New Roman"/>
                <w:b/>
                <w:sz w:val="24"/>
                <w:szCs w:val="24"/>
              </w:rPr>
              <w:t>7 488 156</w:t>
            </w:r>
          </w:p>
        </w:tc>
        <w:tc>
          <w:tcPr>
            <w:tcW w:w="1275" w:type="dxa"/>
            <w:vAlign w:val="center"/>
          </w:tcPr>
          <w:p w:rsidR="00C512B5" w:rsidRPr="00F902C8" w:rsidRDefault="00C512B5" w:rsidP="00A163A2">
            <w:pPr>
              <w:pStyle w:val="ConsPlusNormal"/>
              <w:spacing w:line="298" w:lineRule="auto"/>
              <w:jc w:val="center"/>
              <w:rPr>
                <w:rFonts w:ascii="Times New Roman" w:hAnsi="Times New Roman" w:cs="Times New Roman"/>
                <w:b/>
                <w:sz w:val="24"/>
                <w:szCs w:val="24"/>
              </w:rPr>
            </w:pPr>
          </w:p>
        </w:tc>
        <w:tc>
          <w:tcPr>
            <w:tcW w:w="1276" w:type="dxa"/>
            <w:vAlign w:val="center"/>
          </w:tcPr>
          <w:p w:rsidR="00C512B5" w:rsidRPr="00B15FE9" w:rsidRDefault="00C512B5" w:rsidP="00A163A2">
            <w:pPr>
              <w:pStyle w:val="ConsPlusNormal"/>
              <w:spacing w:line="298" w:lineRule="auto"/>
              <w:ind w:firstLine="0"/>
              <w:jc w:val="center"/>
              <w:rPr>
                <w:rFonts w:ascii="Times New Roman" w:hAnsi="Times New Roman" w:cs="Times New Roman"/>
                <w:b/>
                <w:sz w:val="24"/>
                <w:szCs w:val="24"/>
                <w:lang w:val="en-US"/>
              </w:rPr>
            </w:pPr>
            <w:r>
              <w:rPr>
                <w:rFonts w:ascii="Times New Roman" w:hAnsi="Times New Roman" w:cs="Times New Roman"/>
                <w:b/>
                <w:sz w:val="24"/>
                <w:szCs w:val="24"/>
              </w:rPr>
              <w:t>111</w:t>
            </w:r>
            <w:r w:rsidRPr="00B15FE9">
              <w:rPr>
                <w:rFonts w:ascii="Times New Roman" w:hAnsi="Times New Roman" w:cs="Times New Roman"/>
                <w:b/>
                <w:sz w:val="24"/>
                <w:szCs w:val="24"/>
              </w:rPr>
              <w:t>,9</w:t>
            </w:r>
          </w:p>
        </w:tc>
        <w:tc>
          <w:tcPr>
            <w:tcW w:w="1559" w:type="dxa"/>
            <w:vAlign w:val="center"/>
          </w:tcPr>
          <w:p w:rsidR="00C512B5" w:rsidRPr="00F6031F" w:rsidRDefault="00C512B5" w:rsidP="00A163A2">
            <w:pPr>
              <w:pStyle w:val="ConsPlusNormal"/>
              <w:spacing w:line="298" w:lineRule="auto"/>
              <w:ind w:firstLine="0"/>
              <w:jc w:val="center"/>
              <w:rPr>
                <w:rFonts w:ascii="Times New Roman" w:hAnsi="Times New Roman" w:cs="Times New Roman"/>
                <w:b/>
                <w:sz w:val="24"/>
                <w:szCs w:val="24"/>
                <w:lang w:val="en-US"/>
              </w:rPr>
            </w:pPr>
            <w:r w:rsidRPr="00F6031F">
              <w:rPr>
                <w:rFonts w:ascii="Times New Roman" w:hAnsi="Times New Roman" w:cs="Times New Roman"/>
                <w:b/>
                <w:sz w:val="24"/>
                <w:szCs w:val="24"/>
                <w:lang w:val="en-US"/>
              </w:rPr>
              <w:t>5 101 700</w:t>
            </w:r>
          </w:p>
        </w:tc>
        <w:tc>
          <w:tcPr>
            <w:tcW w:w="1418" w:type="dxa"/>
            <w:vAlign w:val="center"/>
          </w:tcPr>
          <w:p w:rsidR="00C512B5" w:rsidRPr="00AD3ED1" w:rsidRDefault="00C512B5" w:rsidP="00A163A2">
            <w:pPr>
              <w:pStyle w:val="ConsPlusNormal"/>
              <w:spacing w:line="298" w:lineRule="auto"/>
              <w:ind w:firstLine="0"/>
              <w:jc w:val="center"/>
              <w:rPr>
                <w:rFonts w:ascii="Times New Roman" w:hAnsi="Times New Roman" w:cs="Times New Roman"/>
                <w:b/>
                <w:sz w:val="24"/>
                <w:szCs w:val="24"/>
              </w:rPr>
            </w:pPr>
          </w:p>
        </w:tc>
      </w:tr>
    </w:tbl>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 xml:space="preserve">   В 2022 году и за 9 месяцев 2023 года основную часть налоговых доходов составляет налог на доходы физических лиц, на втором месте -местные налоги (земельный налог и налог на имущество физических лиц).</w:t>
      </w:r>
    </w:p>
    <w:p w:rsidR="003251A5" w:rsidRDefault="001E1EAB" w:rsidP="003251A5">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На третьем месте налоговых доходов с 2021 года - налог, взимаемый в связи с применением упрощенной системы налогообложения.</w:t>
      </w:r>
    </w:p>
    <w:p w:rsidR="001E1EAB" w:rsidRPr="001E1EAB" w:rsidRDefault="001E1EAB" w:rsidP="003251A5">
      <w:pPr>
        <w:pStyle w:val="ConsPlusNormal"/>
        <w:spacing w:line="298" w:lineRule="auto"/>
        <w:ind w:firstLine="540"/>
        <w:jc w:val="both"/>
        <w:rPr>
          <w:rFonts w:ascii="Times New Roman" w:hAnsi="Times New Roman" w:cs="Times New Roman"/>
          <w:color w:val="000000"/>
          <w:sz w:val="28"/>
          <w:szCs w:val="28"/>
        </w:rPr>
      </w:pPr>
      <w:r w:rsidRPr="001E1EAB">
        <w:rPr>
          <w:rFonts w:ascii="Times New Roman" w:hAnsi="Times New Roman" w:cs="Times New Roman"/>
          <w:sz w:val="28"/>
          <w:szCs w:val="28"/>
        </w:rPr>
        <w:t>Увеличение доли налога на доходы физических лиц в 2022 году</w:t>
      </w:r>
      <w:r w:rsidRPr="001E1EAB">
        <w:rPr>
          <w:rFonts w:ascii="Times New Roman" w:hAnsi="Times New Roman" w:cs="Times New Roman"/>
          <w:sz w:val="28"/>
          <w:szCs w:val="28"/>
          <w:shd w:val="clear" w:color="auto" w:fill="FFFFFF"/>
        </w:rPr>
        <w:t xml:space="preserve"> по сравнению с 2021 годом</w:t>
      </w:r>
      <w:r w:rsidRPr="001E1EAB">
        <w:rPr>
          <w:rFonts w:ascii="Times New Roman" w:hAnsi="Times New Roman" w:cs="Times New Roman"/>
          <w:sz w:val="28"/>
          <w:szCs w:val="28"/>
        </w:rPr>
        <w:t xml:space="preserve"> произошло за счет увеличения </w:t>
      </w:r>
      <w:r w:rsidRPr="001E1EAB">
        <w:rPr>
          <w:rFonts w:ascii="Times New Roman" w:hAnsi="Times New Roman" w:cs="Times New Roman"/>
          <w:sz w:val="28"/>
          <w:szCs w:val="28"/>
          <w:shd w:val="clear" w:color="auto" w:fill="FFFFFF"/>
        </w:rPr>
        <w:t xml:space="preserve">минимального размера оплаты труда (МРОТ) с 1 января 2022 года на 8,6 %, составив 13 890 руб., и с 1 июня 2022 года на 10 %, </w:t>
      </w:r>
      <w:r w:rsidRPr="003442CA">
        <w:rPr>
          <w:rFonts w:ascii="Times New Roman" w:hAnsi="Times New Roman" w:cs="Times New Roman"/>
          <w:sz w:val="28"/>
          <w:szCs w:val="28"/>
          <w:shd w:val="clear" w:color="auto" w:fill="FFFFFF"/>
        </w:rPr>
        <w:t>составив</w:t>
      </w:r>
      <w:r w:rsidRPr="003442CA">
        <w:rPr>
          <w:rStyle w:val="ad"/>
          <w:rFonts w:ascii="Times New Roman" w:hAnsi="Times New Roman"/>
          <w:sz w:val="28"/>
          <w:szCs w:val="28"/>
          <w:shd w:val="clear" w:color="auto" w:fill="FFFFFF"/>
        </w:rPr>
        <w:t xml:space="preserve"> </w:t>
      </w:r>
      <w:r w:rsidRPr="003442CA">
        <w:rPr>
          <w:rStyle w:val="ad"/>
          <w:rFonts w:ascii="Times New Roman" w:hAnsi="Times New Roman"/>
          <w:b w:val="0"/>
          <w:sz w:val="28"/>
          <w:szCs w:val="28"/>
          <w:shd w:val="clear" w:color="auto" w:fill="FFFFFF"/>
        </w:rPr>
        <w:t>15 279 руб. С</w:t>
      </w:r>
      <w:r w:rsidRPr="001E1EAB">
        <w:rPr>
          <w:rStyle w:val="ad"/>
          <w:rFonts w:ascii="Times New Roman" w:hAnsi="Times New Roman"/>
          <w:sz w:val="28"/>
          <w:szCs w:val="28"/>
          <w:shd w:val="clear" w:color="auto" w:fill="FFFFFF"/>
        </w:rPr>
        <w:t> </w:t>
      </w:r>
      <w:r w:rsidRPr="001E1EAB">
        <w:rPr>
          <w:rFonts w:ascii="Times New Roman" w:hAnsi="Times New Roman" w:cs="Times New Roman"/>
          <w:sz w:val="28"/>
          <w:szCs w:val="28"/>
          <w:shd w:val="clear" w:color="auto" w:fill="FFFFFF"/>
        </w:rPr>
        <w:t xml:space="preserve">1 января </w:t>
      </w:r>
      <w:r w:rsidRPr="003442CA">
        <w:rPr>
          <w:rStyle w:val="ad"/>
          <w:rFonts w:ascii="Times New Roman" w:hAnsi="Times New Roman"/>
          <w:b w:val="0"/>
          <w:sz w:val="28"/>
          <w:szCs w:val="28"/>
          <w:shd w:val="clear" w:color="auto" w:fill="FFFFFF"/>
        </w:rPr>
        <w:t>2023 года показатель МРОТ также</w:t>
      </w:r>
      <w:r w:rsidRPr="001E1EAB">
        <w:rPr>
          <w:rStyle w:val="ad"/>
          <w:rFonts w:ascii="Times New Roman" w:hAnsi="Times New Roman"/>
          <w:sz w:val="28"/>
          <w:szCs w:val="28"/>
          <w:shd w:val="clear" w:color="auto" w:fill="FFFFFF"/>
        </w:rPr>
        <w:t xml:space="preserve"> </w:t>
      </w:r>
      <w:r w:rsidRPr="001E1EAB">
        <w:rPr>
          <w:rFonts w:ascii="Times New Roman" w:hAnsi="Times New Roman" w:cs="Times New Roman"/>
          <w:sz w:val="28"/>
          <w:szCs w:val="28"/>
        </w:rPr>
        <w:t>увеличился</w:t>
      </w:r>
      <w:r w:rsidRPr="001E1EAB">
        <w:rPr>
          <w:rStyle w:val="ad"/>
          <w:rFonts w:ascii="Times New Roman" w:hAnsi="Times New Roman"/>
          <w:sz w:val="28"/>
          <w:szCs w:val="28"/>
          <w:shd w:val="clear" w:color="auto" w:fill="FFFFFF"/>
        </w:rPr>
        <w:t xml:space="preserve"> </w:t>
      </w:r>
      <w:r w:rsidRPr="001E1EAB">
        <w:rPr>
          <w:rFonts w:ascii="Times New Roman" w:hAnsi="Times New Roman" w:cs="Times New Roman"/>
          <w:sz w:val="28"/>
          <w:szCs w:val="28"/>
          <w:shd w:val="clear" w:color="auto" w:fill="FFFFFF"/>
        </w:rPr>
        <w:t xml:space="preserve">на 6,3 % и </w:t>
      </w:r>
      <w:r w:rsidRPr="003442CA">
        <w:rPr>
          <w:rStyle w:val="ad"/>
          <w:rFonts w:ascii="Times New Roman" w:hAnsi="Times New Roman"/>
          <w:b w:val="0"/>
          <w:sz w:val="28"/>
          <w:szCs w:val="28"/>
          <w:shd w:val="clear" w:color="auto" w:fill="FFFFFF"/>
        </w:rPr>
        <w:t>составил</w:t>
      </w:r>
      <w:r w:rsidRPr="001E1EAB">
        <w:rPr>
          <w:rStyle w:val="ad"/>
          <w:rFonts w:ascii="Times New Roman" w:hAnsi="Times New Roman"/>
          <w:sz w:val="28"/>
          <w:szCs w:val="28"/>
          <w:shd w:val="clear" w:color="auto" w:fill="FFFFFF"/>
        </w:rPr>
        <w:t xml:space="preserve"> </w:t>
      </w:r>
      <w:r w:rsidRPr="001E1EAB">
        <w:rPr>
          <w:rFonts w:ascii="Times New Roman" w:hAnsi="Times New Roman" w:cs="Times New Roman"/>
          <w:color w:val="000000"/>
          <w:sz w:val="28"/>
          <w:szCs w:val="28"/>
        </w:rPr>
        <w:t>16 242 руб.</w:t>
      </w:r>
    </w:p>
    <w:p w:rsidR="001E1EAB" w:rsidRPr="001E1EAB" w:rsidRDefault="003251A5" w:rsidP="001E1EAB">
      <w:pPr>
        <w:autoSpaceDE w:val="0"/>
        <w:autoSpaceDN w:val="0"/>
        <w:adjustRightInd w:val="0"/>
        <w:spacing w:after="0" w:line="298" w:lineRule="auto"/>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r w:rsidR="001E1EAB" w:rsidRPr="001E1EAB">
        <w:rPr>
          <w:rFonts w:ascii="Times New Roman" w:hAnsi="Times New Roman" w:cs="Times New Roman"/>
          <w:color w:val="FF0000"/>
          <w:sz w:val="28"/>
          <w:szCs w:val="28"/>
        </w:rPr>
        <w:t xml:space="preserve"> </w:t>
      </w:r>
      <w:r w:rsidR="001E1EAB" w:rsidRPr="001E1EAB">
        <w:rPr>
          <w:rFonts w:ascii="Times New Roman" w:hAnsi="Times New Roman" w:cs="Times New Roman"/>
          <w:sz w:val="28"/>
          <w:szCs w:val="28"/>
        </w:rPr>
        <w:t>Совокупная доля местных налогов в 2022 году составляла 20,6% в налоговых доходах, по сравнению с 2021 годом (21,8%) наблюдается</w:t>
      </w:r>
      <w:r w:rsidR="001E1EAB" w:rsidRPr="001E1EAB">
        <w:rPr>
          <w:rFonts w:ascii="Times New Roman" w:hAnsi="Times New Roman" w:cs="Times New Roman"/>
          <w:color w:val="FF0000"/>
          <w:sz w:val="28"/>
          <w:szCs w:val="28"/>
        </w:rPr>
        <w:t xml:space="preserve"> </w:t>
      </w:r>
      <w:r w:rsidR="001E1EAB" w:rsidRPr="001E1EAB">
        <w:rPr>
          <w:rFonts w:ascii="Times New Roman" w:hAnsi="Times New Roman" w:cs="Times New Roman"/>
          <w:sz w:val="28"/>
          <w:szCs w:val="28"/>
        </w:rPr>
        <w:t>снижение доли местных налогов за счет уменьшения поступлений земельного налога в связи с переоценкой кадастровой стоимости земельных участков по Постановлению Правительства Самарской области № 935 от 27.11.2020.</w:t>
      </w:r>
      <w:r w:rsidR="001E1EAB" w:rsidRPr="001E1EAB">
        <w:rPr>
          <w:rFonts w:ascii="Times New Roman" w:hAnsi="Times New Roman" w:cs="Times New Roman"/>
          <w:color w:val="FF0000"/>
          <w:sz w:val="28"/>
          <w:szCs w:val="28"/>
        </w:rPr>
        <w:t xml:space="preserve"> </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При этом увеличивается доля налога на имущество физических лиц в результате утвержденной в 2021 году новой кадастровой оценки </w:t>
      </w:r>
      <w:r w:rsidRPr="001E1EAB">
        <w:rPr>
          <w:rFonts w:ascii="Times New Roman" w:hAnsi="Times New Roman" w:cs="Times New Roman"/>
          <w:sz w:val="28"/>
          <w:szCs w:val="28"/>
          <w:shd w:val="clear" w:color="auto" w:fill="FFFFFF"/>
        </w:rPr>
        <w:t>объектов капитального строительства</w:t>
      </w:r>
      <w:r w:rsidRPr="001E1EAB">
        <w:rPr>
          <w:rFonts w:ascii="Times New Roman" w:hAnsi="Times New Roman" w:cs="Times New Roman"/>
          <w:sz w:val="28"/>
          <w:szCs w:val="28"/>
        </w:rPr>
        <w:t xml:space="preserve"> городского округа Тольятти и ростом налоговой базы по жилым объектам, а также увеличением количества объектов, включенных в перечень объектов, облагаемых в соответствии со статьей 378.2 Налогового кодекса Российской Федерации. </w:t>
      </w:r>
    </w:p>
    <w:p w:rsidR="001E1EAB" w:rsidRPr="001E1EAB" w:rsidRDefault="001E1EAB" w:rsidP="001E1EAB">
      <w:pPr>
        <w:autoSpaceDE w:val="0"/>
        <w:autoSpaceDN w:val="0"/>
        <w:adjustRightInd w:val="0"/>
        <w:spacing w:after="0" w:line="298" w:lineRule="auto"/>
        <w:ind w:firstLine="567"/>
        <w:jc w:val="both"/>
        <w:rPr>
          <w:rFonts w:ascii="Times New Roman" w:hAnsi="Times New Roman" w:cs="Times New Roman"/>
          <w:color w:val="FF0000"/>
          <w:sz w:val="28"/>
          <w:szCs w:val="28"/>
        </w:rPr>
      </w:pPr>
      <w:r w:rsidRPr="001E1EAB">
        <w:rPr>
          <w:rFonts w:ascii="Times New Roman" w:hAnsi="Times New Roman" w:cs="Times New Roman"/>
          <w:color w:val="FF0000"/>
          <w:sz w:val="28"/>
          <w:szCs w:val="28"/>
        </w:rPr>
        <w:t xml:space="preserve"> </w:t>
      </w:r>
      <w:r w:rsidRPr="001E1EAB">
        <w:rPr>
          <w:rFonts w:ascii="Times New Roman" w:hAnsi="Times New Roman" w:cs="Times New Roman"/>
          <w:sz w:val="28"/>
          <w:szCs w:val="28"/>
        </w:rPr>
        <w:t xml:space="preserve">Налоговые и неналоговые доходы бюджета городского округа Тольятти за 2022 год составили </w:t>
      </w:r>
      <w:r w:rsidR="00634A2D">
        <w:rPr>
          <w:rFonts w:ascii="Times New Roman" w:hAnsi="Times New Roman" w:cs="Times New Roman"/>
          <w:sz w:val="28"/>
          <w:szCs w:val="28"/>
        </w:rPr>
        <w:t>8 301</w:t>
      </w:r>
      <w:r w:rsidRPr="001E1EAB">
        <w:rPr>
          <w:rFonts w:ascii="Times New Roman" w:hAnsi="Times New Roman" w:cs="Times New Roman"/>
          <w:sz w:val="28"/>
          <w:szCs w:val="28"/>
        </w:rPr>
        <w:t xml:space="preserve"> млн. руб., за 9 месяцев 2023 года –</w:t>
      </w:r>
      <w:r w:rsidRPr="001E1EAB">
        <w:rPr>
          <w:rFonts w:ascii="Times New Roman" w:hAnsi="Times New Roman" w:cs="Times New Roman"/>
          <w:color w:val="FF0000"/>
          <w:sz w:val="28"/>
          <w:szCs w:val="28"/>
        </w:rPr>
        <w:t xml:space="preserve"> </w:t>
      </w:r>
      <w:r w:rsidR="00634A2D" w:rsidRPr="00634A2D">
        <w:rPr>
          <w:rFonts w:ascii="Times New Roman" w:hAnsi="Times New Roman" w:cs="Times New Roman"/>
          <w:sz w:val="28"/>
          <w:szCs w:val="28"/>
        </w:rPr>
        <w:t>5 861</w:t>
      </w:r>
      <w:r w:rsidRPr="001E1EAB">
        <w:rPr>
          <w:rFonts w:ascii="Times New Roman" w:hAnsi="Times New Roman" w:cs="Times New Roman"/>
          <w:color w:val="FF0000"/>
          <w:sz w:val="28"/>
          <w:szCs w:val="28"/>
        </w:rPr>
        <w:t> </w:t>
      </w:r>
      <w:r w:rsidRPr="001E1EAB">
        <w:rPr>
          <w:rFonts w:ascii="Times New Roman" w:hAnsi="Times New Roman" w:cs="Times New Roman"/>
          <w:sz w:val="28"/>
          <w:szCs w:val="28"/>
        </w:rPr>
        <w:t>млн. руб.</w:t>
      </w:r>
      <w:r w:rsidRPr="001E1EAB">
        <w:rPr>
          <w:rFonts w:ascii="Times New Roman" w:hAnsi="Times New Roman" w:cs="Times New Roman"/>
          <w:color w:val="FF0000"/>
          <w:sz w:val="28"/>
          <w:szCs w:val="28"/>
        </w:rPr>
        <w:t xml:space="preserve"> </w:t>
      </w:r>
    </w:p>
    <w:p w:rsidR="001E1EAB" w:rsidRPr="001E1EAB" w:rsidRDefault="001E1EAB" w:rsidP="001E1EAB">
      <w:pPr>
        <w:autoSpaceDE w:val="0"/>
        <w:autoSpaceDN w:val="0"/>
        <w:adjustRightInd w:val="0"/>
        <w:spacing w:after="0" w:line="298" w:lineRule="auto"/>
        <w:ind w:firstLine="567"/>
        <w:jc w:val="both"/>
        <w:rPr>
          <w:rFonts w:ascii="Times New Roman" w:hAnsi="Times New Roman" w:cs="Times New Roman"/>
          <w:sz w:val="28"/>
          <w:szCs w:val="28"/>
        </w:rPr>
      </w:pPr>
      <w:r w:rsidRPr="001E1EAB">
        <w:rPr>
          <w:rFonts w:ascii="Times New Roman" w:hAnsi="Times New Roman" w:cs="Times New Roman"/>
          <w:sz w:val="28"/>
          <w:szCs w:val="28"/>
        </w:rPr>
        <w:lastRenderedPageBreak/>
        <w:t xml:space="preserve"> С 2023 года действуют глобальные изменения в налоговом законодательстве – всеобщий переход на уплату механизма единого налогового платежа.</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shd w:val="clear" w:color="auto" w:fill="FFFFFF"/>
        </w:rPr>
        <w:t xml:space="preserve">         </w:t>
      </w:r>
      <w:r w:rsidRPr="001E1EAB">
        <w:rPr>
          <w:rFonts w:ascii="Times New Roman" w:hAnsi="Times New Roman" w:cs="Times New Roman"/>
          <w:sz w:val="28"/>
          <w:szCs w:val="28"/>
        </w:rPr>
        <w:t>Федеральным законом от 14.07.2022 N 263-ФЗ "О внесении изменений в части первую и вторую Налогового кодекса Российской Федерации" введен новый порядок уплаты большинства налогов - через внесение единого налогового платежа (далее</w:t>
      </w:r>
      <w:r w:rsidR="00195674">
        <w:rPr>
          <w:rFonts w:ascii="Times New Roman" w:hAnsi="Times New Roman" w:cs="Times New Roman"/>
          <w:sz w:val="28"/>
          <w:szCs w:val="28"/>
        </w:rPr>
        <w:t xml:space="preserve"> </w:t>
      </w:r>
      <w:r w:rsidRPr="001E1EAB">
        <w:rPr>
          <w:rFonts w:ascii="Times New Roman" w:hAnsi="Times New Roman" w:cs="Times New Roman"/>
          <w:sz w:val="28"/>
          <w:szCs w:val="28"/>
        </w:rPr>
        <w:t>- ЕНП), учитываемого на едином налоговом счете (далее</w:t>
      </w:r>
      <w:r w:rsidR="00195674">
        <w:rPr>
          <w:rFonts w:ascii="Times New Roman" w:hAnsi="Times New Roman" w:cs="Times New Roman"/>
          <w:sz w:val="28"/>
          <w:szCs w:val="28"/>
        </w:rPr>
        <w:t xml:space="preserve"> </w:t>
      </w:r>
      <w:r w:rsidRPr="001E1EAB">
        <w:rPr>
          <w:rFonts w:ascii="Times New Roman" w:hAnsi="Times New Roman" w:cs="Times New Roman"/>
          <w:sz w:val="28"/>
          <w:szCs w:val="28"/>
        </w:rPr>
        <w:t>- ЕНС), позволяющий налогоплательщикам проводить расчеты с бюджетом на консолидированной основе по всем налогам, сборам и страховым взносам.</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z w:val="28"/>
          <w:szCs w:val="28"/>
        </w:rPr>
        <w:t xml:space="preserve">       Новые правила касаются всех налогоплательщиков – организаций, ИП и физических лиц. </w:t>
      </w:r>
      <w:r w:rsidRPr="0078461C">
        <w:rPr>
          <w:rStyle w:val="ad"/>
          <w:b w:val="0"/>
          <w:sz w:val="28"/>
          <w:szCs w:val="28"/>
        </w:rPr>
        <w:t>ЕНС</w:t>
      </w:r>
      <w:r w:rsidRPr="001E1EAB">
        <w:rPr>
          <w:sz w:val="28"/>
          <w:szCs w:val="28"/>
        </w:rPr>
        <w:t xml:space="preserve"> теперь ведется в отношении каждого физического лица и каждой организации, являющихся налогоплательщиками, плательщиками сборов, плательщиками страховых взносов и (или) налоговыми агентами. Возможность отказа от применения ЕНС не предусмотрена.</w:t>
      </w:r>
    </w:p>
    <w:p w:rsidR="001E1EAB" w:rsidRPr="001E1EAB" w:rsidRDefault="001E1EAB" w:rsidP="001E1EAB">
      <w:pPr>
        <w:pStyle w:val="ac"/>
        <w:spacing w:before="0" w:beforeAutospacing="0" w:after="0" w:afterAutospacing="0" w:line="298" w:lineRule="auto"/>
        <w:jc w:val="both"/>
        <w:textAlignment w:val="baseline"/>
        <w:rPr>
          <w:sz w:val="28"/>
          <w:szCs w:val="28"/>
        </w:rPr>
      </w:pPr>
      <w:r w:rsidRPr="001E1EAB">
        <w:rPr>
          <w:sz w:val="28"/>
          <w:szCs w:val="28"/>
        </w:rPr>
        <w:t xml:space="preserve">       Исключения (не в составе ЕНП) предусмотрены для следующих платежей: налог на профессиональный доход, уплачиваемый самозанятыми гражданами; сборы за пользование объектами животного мира; сборы за пользование объектами водных биологических ресурсов, уплачиваемые самостоятельно плательщиками сборов в соответствии с главой 25.1 Налогового кодекса РФ; государственные пошлины, в отношении которых суд не выдал исполнительный документ; налог на доходы физических лиц, уплачиваемого в </w:t>
      </w:r>
      <w:r w:rsidRPr="00CE275D">
        <w:rPr>
          <w:sz w:val="28"/>
          <w:szCs w:val="28"/>
        </w:rPr>
        <w:t>порядке </w:t>
      </w:r>
      <w:hyperlink r:id="rId21" w:anchor="block_22701" w:history="1">
        <w:r w:rsidRPr="00CE275D">
          <w:rPr>
            <w:rStyle w:val="ae"/>
            <w:color w:val="auto"/>
            <w:sz w:val="28"/>
            <w:szCs w:val="28"/>
            <w:u w:val="none"/>
            <w:bdr w:val="none" w:sz="0" w:space="0" w:color="auto" w:frame="1"/>
          </w:rPr>
          <w:t xml:space="preserve">ст. 227.1 </w:t>
        </w:r>
        <w:r w:rsidRPr="00CE275D">
          <w:rPr>
            <w:sz w:val="28"/>
            <w:szCs w:val="28"/>
          </w:rPr>
          <w:t>Налогового кодекса РФ</w:t>
        </w:r>
      </w:hyperlink>
      <w:r w:rsidRPr="001E1EAB">
        <w:rPr>
          <w:sz w:val="28"/>
          <w:szCs w:val="28"/>
        </w:rPr>
        <w:t xml:space="preserve">. </w:t>
      </w:r>
    </w:p>
    <w:p w:rsidR="001E1EAB" w:rsidRPr="001E1EAB" w:rsidRDefault="001E1EAB" w:rsidP="001E1EAB">
      <w:pPr>
        <w:shd w:val="clear" w:color="auto" w:fill="FFFFFF"/>
        <w:spacing w:after="0" w:line="298" w:lineRule="auto"/>
        <w:jc w:val="both"/>
        <w:textAlignment w:val="baseline"/>
        <w:rPr>
          <w:rFonts w:ascii="Times New Roman" w:hAnsi="Times New Roman" w:cs="Times New Roman"/>
          <w:sz w:val="28"/>
          <w:szCs w:val="28"/>
        </w:rPr>
      </w:pPr>
      <w:r w:rsidRPr="001E1EAB">
        <w:rPr>
          <w:rFonts w:ascii="Times New Roman" w:hAnsi="Times New Roman" w:cs="Times New Roman"/>
          <w:sz w:val="28"/>
          <w:szCs w:val="28"/>
        </w:rPr>
        <w:t xml:space="preserve">          Также, учитывая, что н</w:t>
      </w:r>
      <w:r w:rsidRPr="001E1EAB">
        <w:rPr>
          <w:rFonts w:ascii="Times New Roman" w:hAnsi="Times New Roman" w:cs="Times New Roman"/>
          <w:sz w:val="28"/>
          <w:szCs w:val="28"/>
          <w:shd w:val="clear" w:color="auto" w:fill="FFFFFF"/>
        </w:rPr>
        <w:t xml:space="preserve">овый утверждённый </w:t>
      </w:r>
      <w:r w:rsidRPr="001E1EAB">
        <w:rPr>
          <w:rFonts w:ascii="Times New Roman" w:hAnsi="Times New Roman" w:cs="Times New Roman"/>
          <w:sz w:val="28"/>
          <w:szCs w:val="28"/>
        </w:rPr>
        <w:t>порядок направлен на исключение ситуаций, когда по различным платежам в бюджет одновременно формируются задолженности и переплаты, с 01.01.2023 действуют новые правила взыскания налоговой задолженности.</w:t>
      </w:r>
    </w:p>
    <w:p w:rsidR="001E1EAB" w:rsidRPr="001E1EAB" w:rsidRDefault="001E1EAB" w:rsidP="001E1EAB">
      <w:pPr>
        <w:pStyle w:val="ac"/>
        <w:spacing w:before="0" w:beforeAutospacing="0" w:after="0" w:afterAutospacing="0" w:line="298" w:lineRule="auto"/>
        <w:jc w:val="both"/>
        <w:rPr>
          <w:sz w:val="28"/>
          <w:szCs w:val="28"/>
        </w:rPr>
      </w:pPr>
      <w:r w:rsidRPr="001E1EAB">
        <w:rPr>
          <w:sz w:val="28"/>
          <w:szCs w:val="28"/>
        </w:rPr>
        <w:t xml:space="preserve">       Теперь в Налоговом кодексе Российской Федерации под задолженностью по уплате налогов, сборов и страховых взносов  понимается отрицательное сальдо ЕНС плательщика (оно образуется, когда совокупная налоговая обязанность превышает общую сумму денежных средств, учитываемых в качестве ЕНП). </w:t>
      </w:r>
    </w:p>
    <w:p w:rsidR="001E1EAB" w:rsidRPr="001E1EAB" w:rsidRDefault="001E1EAB" w:rsidP="001E1EAB">
      <w:pPr>
        <w:pStyle w:val="ac"/>
        <w:shd w:val="clear" w:color="auto" w:fill="FFFFFF"/>
        <w:spacing w:before="0" w:beforeAutospacing="0" w:after="0" w:afterAutospacing="0" w:line="298" w:lineRule="auto"/>
        <w:jc w:val="both"/>
        <w:rPr>
          <w:sz w:val="28"/>
          <w:szCs w:val="28"/>
          <w:shd w:val="clear" w:color="auto" w:fill="FFFFFF"/>
        </w:rPr>
      </w:pPr>
      <w:r w:rsidRPr="001E1EAB">
        <w:rPr>
          <w:sz w:val="28"/>
          <w:szCs w:val="28"/>
        </w:rPr>
        <w:t xml:space="preserve">        </w:t>
      </w:r>
      <w:r w:rsidRPr="001E1EAB">
        <w:rPr>
          <w:sz w:val="28"/>
          <w:szCs w:val="28"/>
          <w:shd w:val="clear" w:color="auto" w:fill="FFFFFF"/>
        </w:rPr>
        <w:t xml:space="preserve">В целях реализации нового утверждённого порядка администрирования унифицированы сроки представления налоговой отчетности и уплаты налогов (авансовых платежей).  </w:t>
      </w:r>
    </w:p>
    <w:p w:rsidR="001E1EAB" w:rsidRPr="001E1EAB" w:rsidRDefault="001E1EAB" w:rsidP="001E1EAB">
      <w:pPr>
        <w:shd w:val="clear" w:color="auto" w:fill="FFFFFF"/>
        <w:spacing w:after="0" w:line="298" w:lineRule="auto"/>
        <w:jc w:val="both"/>
        <w:textAlignment w:val="baseline"/>
        <w:rPr>
          <w:rFonts w:ascii="Times New Roman" w:hAnsi="Times New Roman" w:cs="Times New Roman"/>
          <w:sz w:val="28"/>
          <w:szCs w:val="28"/>
          <w:shd w:val="clear" w:color="auto" w:fill="FFFFFF"/>
        </w:rPr>
      </w:pPr>
      <w:r w:rsidRPr="001E1EAB">
        <w:rPr>
          <w:rFonts w:ascii="Times New Roman" w:hAnsi="Times New Roman" w:cs="Times New Roman"/>
          <w:sz w:val="28"/>
          <w:szCs w:val="28"/>
          <w:shd w:val="clear" w:color="auto" w:fill="FFFFFF"/>
        </w:rPr>
        <w:lastRenderedPageBreak/>
        <w:t xml:space="preserve">       Для налогов установлен единый срок сдачи отчетности — до 25 числа, единый срок  перечисления налогов — до 28 числа.  По налогам и взносам, которые уплачивают до подачи декларации либо без декларации, необходимо подавать уведомления</w:t>
      </w:r>
      <w:r w:rsidRPr="001E1EAB">
        <w:rPr>
          <w:rFonts w:ascii="Times New Roman" w:hAnsi="Times New Roman" w:cs="Times New Roman"/>
          <w:sz w:val="28"/>
          <w:szCs w:val="28"/>
        </w:rPr>
        <w:t xml:space="preserve"> об исчисленных суммах</w:t>
      </w:r>
      <w:r w:rsidRPr="001E1EAB">
        <w:rPr>
          <w:rFonts w:ascii="Times New Roman" w:hAnsi="Times New Roman" w:cs="Times New Roman"/>
          <w:sz w:val="28"/>
          <w:szCs w:val="28"/>
          <w:shd w:val="clear" w:color="auto" w:fill="FFFFFF"/>
        </w:rPr>
        <w:t xml:space="preserve">, срок — не позднее 25-го числа месяца их уплаты. </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z w:val="28"/>
          <w:szCs w:val="28"/>
        </w:rPr>
        <w:t xml:space="preserve">       В тоже время до конца 2023 года предусмотрен переходный период </w:t>
      </w:r>
      <w:r w:rsidRPr="001E1EAB">
        <w:rPr>
          <w:rFonts w:eastAsiaTheme="minorHAnsi"/>
          <w:sz w:val="28"/>
          <w:szCs w:val="28"/>
          <w:lang w:eastAsia="en-US"/>
        </w:rPr>
        <w:t xml:space="preserve">при соблюдении ряда </w:t>
      </w:r>
      <w:hyperlink r:id="rId22" w:history="1">
        <w:r w:rsidRPr="001E1EAB">
          <w:rPr>
            <w:rFonts w:eastAsiaTheme="minorHAnsi"/>
            <w:sz w:val="28"/>
            <w:szCs w:val="28"/>
            <w:lang w:eastAsia="en-US"/>
          </w:rPr>
          <w:t>условий</w:t>
        </w:r>
      </w:hyperlink>
      <w:r w:rsidR="00494627">
        <w:rPr>
          <w:rFonts w:eastAsiaTheme="minorHAnsi"/>
          <w:sz w:val="28"/>
          <w:szCs w:val="28"/>
          <w:lang w:eastAsia="en-US"/>
        </w:rPr>
        <w:t>,</w:t>
      </w:r>
      <w:r w:rsidRPr="001E1EAB">
        <w:rPr>
          <w:rFonts w:eastAsiaTheme="minorHAnsi"/>
          <w:sz w:val="28"/>
          <w:szCs w:val="28"/>
          <w:lang w:eastAsia="en-US"/>
        </w:rPr>
        <w:t xml:space="preserve"> вместо уведомления об исчисленных налогах и взносах налогоплательщики могут подавать </w:t>
      </w:r>
      <w:hyperlink r:id="rId23" w:history="1">
        <w:r w:rsidRPr="001E1EAB">
          <w:rPr>
            <w:rFonts w:eastAsiaTheme="minorHAnsi"/>
            <w:sz w:val="28"/>
            <w:szCs w:val="28"/>
            <w:lang w:eastAsia="en-US"/>
          </w:rPr>
          <w:t>распоряжение</w:t>
        </w:r>
      </w:hyperlink>
      <w:r w:rsidRPr="001E1EAB">
        <w:rPr>
          <w:rFonts w:eastAsiaTheme="minorHAnsi"/>
          <w:sz w:val="28"/>
          <w:szCs w:val="28"/>
          <w:lang w:eastAsia="en-US"/>
        </w:rPr>
        <w:t xml:space="preserve"> на перевод денежных средств.</w:t>
      </w:r>
    </w:p>
    <w:p w:rsidR="001E1EAB" w:rsidRPr="001E1EAB" w:rsidRDefault="001E1EAB" w:rsidP="001E1EAB">
      <w:pPr>
        <w:shd w:val="clear" w:color="auto" w:fill="FFFFFF"/>
        <w:spacing w:after="0" w:line="298" w:lineRule="auto"/>
        <w:jc w:val="both"/>
        <w:textAlignment w:val="baseline"/>
        <w:rPr>
          <w:rFonts w:ascii="Times New Roman" w:hAnsi="Times New Roman" w:cs="Times New Roman"/>
          <w:sz w:val="28"/>
          <w:szCs w:val="28"/>
          <w:shd w:val="clear" w:color="auto" w:fill="FFFFFF"/>
        </w:rPr>
      </w:pPr>
      <w:r w:rsidRPr="001E1EAB">
        <w:rPr>
          <w:rFonts w:ascii="Times New Roman" w:hAnsi="Times New Roman" w:cs="Times New Roman"/>
          <w:sz w:val="28"/>
          <w:szCs w:val="28"/>
          <w:shd w:val="clear" w:color="auto" w:fill="FFFFFF"/>
        </w:rPr>
        <w:t xml:space="preserve">       </w:t>
      </w:r>
      <w:r w:rsidR="00CD5669">
        <w:rPr>
          <w:rFonts w:ascii="Times New Roman" w:hAnsi="Times New Roman" w:cs="Times New Roman"/>
          <w:sz w:val="28"/>
          <w:szCs w:val="28"/>
          <w:shd w:val="clear" w:color="auto" w:fill="FFFFFF"/>
        </w:rPr>
        <w:t>В отношении</w:t>
      </w:r>
      <w:r w:rsidRPr="001E1EAB">
        <w:rPr>
          <w:rFonts w:ascii="Times New Roman" w:hAnsi="Times New Roman" w:cs="Times New Roman"/>
          <w:sz w:val="28"/>
          <w:szCs w:val="28"/>
          <w:shd w:val="clear" w:color="auto" w:fill="FFFFFF"/>
        </w:rPr>
        <w:t xml:space="preserve"> </w:t>
      </w:r>
      <w:r w:rsidRPr="005D23B7">
        <w:rPr>
          <w:rStyle w:val="af"/>
          <w:rFonts w:ascii="Times New Roman" w:hAnsi="Times New Roman" w:cs="Times New Roman"/>
          <w:bCs/>
          <w:i w:val="0"/>
          <w:sz w:val="28"/>
          <w:szCs w:val="28"/>
          <w:shd w:val="clear" w:color="auto" w:fill="FFFFFF"/>
        </w:rPr>
        <w:t>налога на доходы физических лиц</w:t>
      </w:r>
      <w:r w:rsidRPr="005D23B7">
        <w:rPr>
          <w:rFonts w:ascii="Times New Roman" w:hAnsi="Times New Roman" w:cs="Times New Roman"/>
          <w:i/>
          <w:sz w:val="28"/>
          <w:szCs w:val="28"/>
          <w:shd w:val="clear" w:color="auto" w:fill="FFFFFF"/>
        </w:rPr>
        <w:t xml:space="preserve"> </w:t>
      </w:r>
      <w:r w:rsidRPr="005D23B7">
        <w:rPr>
          <w:rFonts w:ascii="Times New Roman" w:hAnsi="Times New Roman" w:cs="Times New Roman"/>
          <w:sz w:val="28"/>
          <w:szCs w:val="28"/>
          <w:shd w:val="clear" w:color="auto" w:fill="FFFFFF"/>
        </w:rPr>
        <w:t xml:space="preserve">за </w:t>
      </w:r>
      <w:r w:rsidRPr="001E1EAB">
        <w:rPr>
          <w:rFonts w:ascii="Times New Roman" w:hAnsi="Times New Roman" w:cs="Times New Roman"/>
          <w:sz w:val="28"/>
          <w:szCs w:val="28"/>
          <w:shd w:val="clear" w:color="auto" w:fill="FFFFFF"/>
        </w:rPr>
        <w:t>работников, то с 2023 года налоговые агенты обязаны перечислять суммы исчисленного и удержанного налога за период с 23-го числа предыдущего месяца по 22-е число текущего месяца не позднее 28-го числа текущего месяца.</w:t>
      </w:r>
      <w:r w:rsidRPr="001E1EAB">
        <w:rPr>
          <w:rFonts w:ascii="Times New Roman" w:hAnsi="Times New Roman" w:cs="Times New Roman"/>
          <w:sz w:val="28"/>
          <w:szCs w:val="28"/>
        </w:rPr>
        <w:t xml:space="preserve"> </w:t>
      </w:r>
      <w:r w:rsidRPr="001E1EAB">
        <w:rPr>
          <w:rFonts w:ascii="Times New Roman" w:hAnsi="Times New Roman" w:cs="Times New Roman"/>
          <w:sz w:val="28"/>
          <w:szCs w:val="28"/>
          <w:shd w:val="clear" w:color="auto" w:fill="FFFFFF"/>
        </w:rPr>
        <w:t xml:space="preserve">Перечисление </w:t>
      </w:r>
      <w:r w:rsidRPr="005C1671">
        <w:rPr>
          <w:rStyle w:val="af"/>
          <w:rFonts w:ascii="Times New Roman" w:hAnsi="Times New Roman" w:cs="Times New Roman"/>
          <w:bCs/>
          <w:i w:val="0"/>
          <w:sz w:val="28"/>
          <w:szCs w:val="28"/>
          <w:shd w:val="clear" w:color="auto" w:fill="FFFFFF"/>
        </w:rPr>
        <w:t>налога на доходы физических лиц</w:t>
      </w:r>
      <w:r w:rsidRPr="005C1671">
        <w:rPr>
          <w:rFonts w:ascii="Times New Roman" w:hAnsi="Times New Roman" w:cs="Times New Roman"/>
          <w:i/>
          <w:sz w:val="28"/>
          <w:szCs w:val="28"/>
          <w:shd w:val="clear" w:color="auto" w:fill="FFFFFF"/>
        </w:rPr>
        <w:t>,</w:t>
      </w:r>
      <w:r w:rsidRPr="001E1EAB">
        <w:rPr>
          <w:rFonts w:ascii="Times New Roman" w:hAnsi="Times New Roman" w:cs="Times New Roman"/>
          <w:sz w:val="28"/>
          <w:szCs w:val="28"/>
          <w:shd w:val="clear" w:color="auto" w:fill="FFFFFF"/>
        </w:rPr>
        <w:t xml:space="preserve"> исчисленного и удержанного за период с 1 по 22 января, осуществляется не позднее 28 января, а за период с 23 по 31 декабря – не позднее последнего рабочего дня календарного года.</w:t>
      </w:r>
    </w:p>
    <w:p w:rsidR="001E1EAB" w:rsidRPr="001E1EAB" w:rsidRDefault="001E1EAB" w:rsidP="001E1EAB">
      <w:pPr>
        <w:shd w:val="clear" w:color="auto" w:fill="FFFFFF"/>
        <w:spacing w:after="0" w:line="298" w:lineRule="auto"/>
        <w:jc w:val="both"/>
        <w:textAlignment w:val="baseline"/>
        <w:rPr>
          <w:rFonts w:ascii="Times New Roman" w:hAnsi="Times New Roman" w:cs="Times New Roman"/>
          <w:sz w:val="28"/>
          <w:szCs w:val="28"/>
        </w:rPr>
      </w:pPr>
      <w:r w:rsidRPr="001E1EAB">
        <w:rPr>
          <w:rFonts w:ascii="Times New Roman" w:hAnsi="Times New Roman" w:cs="Times New Roman"/>
          <w:sz w:val="28"/>
          <w:szCs w:val="28"/>
          <w:shd w:val="clear" w:color="auto" w:fill="FFFFFF"/>
        </w:rPr>
        <w:t xml:space="preserve">       До 2023 года </w:t>
      </w:r>
      <w:r w:rsidRPr="001E1EAB">
        <w:rPr>
          <w:rFonts w:ascii="Times New Roman" w:hAnsi="Times New Roman" w:cs="Times New Roman"/>
          <w:sz w:val="28"/>
          <w:szCs w:val="28"/>
        </w:rPr>
        <w:t xml:space="preserve">срок уплаты </w:t>
      </w:r>
      <w:r w:rsidRPr="00235582">
        <w:rPr>
          <w:rStyle w:val="af"/>
          <w:rFonts w:ascii="Times New Roman" w:hAnsi="Times New Roman" w:cs="Times New Roman"/>
          <w:bCs/>
          <w:i w:val="0"/>
          <w:sz w:val="28"/>
          <w:szCs w:val="28"/>
          <w:shd w:val="clear" w:color="auto" w:fill="FFFFFF"/>
        </w:rPr>
        <w:t>налога на доходы физических лиц</w:t>
      </w:r>
      <w:r w:rsidRPr="001E1EAB">
        <w:rPr>
          <w:rFonts w:ascii="Times New Roman" w:hAnsi="Times New Roman" w:cs="Times New Roman"/>
          <w:sz w:val="28"/>
          <w:szCs w:val="28"/>
        </w:rPr>
        <w:t xml:space="preserve"> с заработной платы был установлен не позднее следующего дня за днем выплаты работнику дохода. </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z w:val="28"/>
          <w:szCs w:val="28"/>
          <w:shd w:val="clear" w:color="auto" w:fill="FFFFFF"/>
        </w:rPr>
        <w:t xml:space="preserve">        При этом с</w:t>
      </w:r>
      <w:r w:rsidRPr="001E1EAB">
        <w:rPr>
          <w:sz w:val="28"/>
          <w:szCs w:val="28"/>
        </w:rPr>
        <w:t xml:space="preserve"> начала года в соответствии с </w:t>
      </w:r>
      <w:r w:rsidRPr="001E1EAB">
        <w:rPr>
          <w:sz w:val="28"/>
          <w:szCs w:val="28"/>
          <w:shd w:val="clear" w:color="auto" w:fill="FFFFFF"/>
        </w:rPr>
        <w:t xml:space="preserve">пунктом 8 статьи 45 Налогового кодекса РФ </w:t>
      </w:r>
      <w:r w:rsidRPr="001E1EAB">
        <w:rPr>
          <w:sz w:val="28"/>
          <w:szCs w:val="28"/>
        </w:rPr>
        <w:t>действовала</w:t>
      </w:r>
      <w:r w:rsidRPr="001E1EAB">
        <w:rPr>
          <w:sz w:val="28"/>
          <w:szCs w:val="28"/>
          <w:shd w:val="clear" w:color="auto" w:fill="FFFFFF"/>
        </w:rPr>
        <w:t xml:space="preserve"> следующая последовательность погашения задолженности на ЕНС:</w:t>
      </w:r>
      <w:r w:rsidRPr="001E1EAB">
        <w:rPr>
          <w:sz w:val="28"/>
          <w:szCs w:val="28"/>
        </w:rPr>
        <w:t xml:space="preserve"> недоимки - налоги, авансы, сборы и взносы - пени -проценты - штрафы.</w:t>
      </w:r>
    </w:p>
    <w:p w:rsidR="001E1EAB" w:rsidRPr="001E1EAB" w:rsidRDefault="001E1EAB" w:rsidP="001E1EAB">
      <w:pPr>
        <w:pStyle w:val="ac"/>
        <w:shd w:val="clear" w:color="auto" w:fill="FFFFFF"/>
        <w:spacing w:before="0" w:beforeAutospacing="0" w:after="0" w:afterAutospacing="0" w:line="298" w:lineRule="auto"/>
        <w:ind w:firstLine="708"/>
        <w:jc w:val="both"/>
        <w:rPr>
          <w:sz w:val="28"/>
          <w:szCs w:val="28"/>
        </w:rPr>
      </w:pPr>
      <w:r w:rsidRPr="001E1EAB">
        <w:rPr>
          <w:sz w:val="28"/>
          <w:szCs w:val="28"/>
        </w:rPr>
        <w:t>Если денег на покрытие обязательств одного порядка не хватало, сумма распределялась пропорционально между несколькими обязательствами этой очереди.</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pacing w:val="6"/>
          <w:sz w:val="28"/>
          <w:szCs w:val="28"/>
          <w:shd w:val="clear" w:color="auto" w:fill="FFFFFF"/>
        </w:rPr>
        <w:t xml:space="preserve">   </w:t>
      </w:r>
      <w:r w:rsidRPr="001E1EAB">
        <w:rPr>
          <w:sz w:val="28"/>
          <w:szCs w:val="28"/>
        </w:rPr>
        <w:t xml:space="preserve">   Т</w:t>
      </w:r>
      <w:r w:rsidRPr="001E1EAB">
        <w:rPr>
          <w:spacing w:val="6"/>
          <w:sz w:val="28"/>
          <w:szCs w:val="28"/>
          <w:shd w:val="clear" w:color="auto" w:fill="FFFFFF"/>
        </w:rPr>
        <w:t xml:space="preserve">акой порядок </w:t>
      </w:r>
      <w:r w:rsidRPr="001E1EAB">
        <w:rPr>
          <w:sz w:val="28"/>
          <w:szCs w:val="28"/>
        </w:rPr>
        <w:t xml:space="preserve">распределения </w:t>
      </w:r>
      <w:r w:rsidRPr="001E1EAB">
        <w:rPr>
          <w:rFonts w:eastAsiaTheme="minorHAnsi"/>
          <w:bCs/>
          <w:sz w:val="28"/>
          <w:szCs w:val="28"/>
          <w:lang w:eastAsia="en-US"/>
        </w:rPr>
        <w:t xml:space="preserve">сумм денежных средств, перечисляемых в качестве </w:t>
      </w:r>
      <w:r w:rsidRPr="001E1EAB">
        <w:rPr>
          <w:sz w:val="28"/>
          <w:szCs w:val="28"/>
        </w:rPr>
        <w:t xml:space="preserve">ЕНП, привел к росту кассового разрыва в течение календарного месяца, так как основная часть ежемесячных налоговых платежей поступает в последние дни месяца, а в случае, когда последние дни месяца приходятся на нерабочие дни, - в начале следующего календарного месяца. </w:t>
      </w:r>
    </w:p>
    <w:p w:rsidR="001E1EAB" w:rsidRPr="001E1EAB" w:rsidRDefault="001E1EAB" w:rsidP="001E1EAB">
      <w:pPr>
        <w:pStyle w:val="ac"/>
        <w:shd w:val="clear" w:color="auto" w:fill="FFFFFF"/>
        <w:spacing w:before="0" w:beforeAutospacing="0" w:after="0" w:afterAutospacing="0" w:line="298" w:lineRule="auto"/>
        <w:ind w:firstLine="708"/>
        <w:jc w:val="both"/>
        <w:rPr>
          <w:sz w:val="28"/>
          <w:szCs w:val="28"/>
        </w:rPr>
      </w:pPr>
      <w:r w:rsidRPr="001E1EAB">
        <w:rPr>
          <w:sz w:val="28"/>
          <w:szCs w:val="28"/>
        </w:rPr>
        <w:t>Переход с 01 января на механизм ЕНС привел к неравномерному поступлению денежных средств в бюджет в течение первых трех месяцев 2023 года.</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z w:val="28"/>
          <w:szCs w:val="28"/>
        </w:rPr>
        <w:lastRenderedPageBreak/>
        <w:t xml:space="preserve">        В связи </w:t>
      </w:r>
      <w:r w:rsidRPr="001E1EAB">
        <w:rPr>
          <w:sz w:val="28"/>
          <w:szCs w:val="28"/>
          <w:shd w:val="clear" w:color="auto" w:fill="FFFFFF"/>
        </w:rPr>
        <w:t>с введением</w:t>
      </w:r>
      <w:r w:rsidRPr="001E1EAB">
        <w:rPr>
          <w:sz w:val="28"/>
          <w:szCs w:val="28"/>
        </w:rPr>
        <w:t xml:space="preserve"> </w:t>
      </w:r>
      <w:r w:rsidRPr="001E1EAB">
        <w:rPr>
          <w:sz w:val="28"/>
          <w:szCs w:val="28"/>
          <w:shd w:val="clear" w:color="auto" w:fill="FFFFFF"/>
        </w:rPr>
        <w:t>ЕНП и неравномерным распределением обработки данных начислений и уплат текущего года по налогам в информационных ресурсах налоговых органов,</w:t>
      </w:r>
      <w:r w:rsidRPr="001E1EAB">
        <w:rPr>
          <w:sz w:val="28"/>
          <w:szCs w:val="28"/>
        </w:rPr>
        <w:t xml:space="preserve"> неисполнение налоговых доходов за 3 месяца 2023 года составило порядка 286 млн. руб. или 78,6 % от прогнозируемых плановых показателей трех месяцев 2023 года.</w:t>
      </w:r>
    </w:p>
    <w:p w:rsidR="001E1EAB" w:rsidRPr="001E1EAB" w:rsidRDefault="001E1EAB" w:rsidP="001E1EAB">
      <w:pPr>
        <w:spacing w:after="0" w:line="298" w:lineRule="auto"/>
        <w:jc w:val="both"/>
        <w:rPr>
          <w:rFonts w:ascii="Times New Roman" w:hAnsi="Times New Roman" w:cs="Times New Roman"/>
          <w:sz w:val="28"/>
          <w:szCs w:val="28"/>
          <w:shd w:val="clear" w:color="auto" w:fill="FFFFFF"/>
        </w:rPr>
      </w:pPr>
      <w:r w:rsidRPr="001E1EAB">
        <w:rPr>
          <w:rFonts w:ascii="Times New Roman" w:hAnsi="Times New Roman" w:cs="Times New Roman"/>
          <w:sz w:val="28"/>
          <w:szCs w:val="28"/>
          <w:shd w:val="clear" w:color="auto" w:fill="FFFFFF"/>
        </w:rPr>
        <w:t xml:space="preserve">          В условиях действующих новых правил перечисления налогов, в рамках патентной системы налогообложения для индивидуальных предпринимателей, получивших патент на 12 месяцев текущего календарного года, окончательный срок уплаты переносится на первый рабочий день 2024 года- 09.01.2024 года (пункт 8 статьи 6.1 </w:t>
      </w:r>
      <w:r w:rsidRPr="001E1EAB">
        <w:rPr>
          <w:rFonts w:ascii="Times New Roman" w:hAnsi="Times New Roman" w:cs="Times New Roman"/>
          <w:sz w:val="28"/>
          <w:szCs w:val="28"/>
        </w:rPr>
        <w:t>Налогового кодекса РФ</w:t>
      </w:r>
      <w:r w:rsidRPr="001E1EAB">
        <w:rPr>
          <w:rFonts w:ascii="Times New Roman" w:hAnsi="Times New Roman" w:cs="Times New Roman"/>
          <w:sz w:val="28"/>
          <w:szCs w:val="28"/>
          <w:shd w:val="clear" w:color="auto" w:fill="FFFFFF"/>
        </w:rPr>
        <w:t>).  В данной ситуации н</w:t>
      </w:r>
      <w:r w:rsidRPr="001E1EAB">
        <w:rPr>
          <w:rFonts w:ascii="Times New Roman" w:hAnsi="Times New Roman" w:cs="Times New Roman"/>
          <w:sz w:val="28"/>
          <w:szCs w:val="28"/>
        </w:rPr>
        <w:t>еисполнение налоговых доходов за 2023 год составит порядка 29 млн. руб. от прогнозируемых плановых показателей 2023 года.</w:t>
      </w:r>
    </w:p>
    <w:p w:rsidR="001E1EAB" w:rsidRPr="001E1EAB" w:rsidRDefault="001E1EAB" w:rsidP="001E1EAB">
      <w:pPr>
        <w:pStyle w:val="ac"/>
        <w:shd w:val="clear" w:color="auto" w:fill="FFFFFF"/>
        <w:spacing w:before="0" w:beforeAutospacing="0" w:after="0" w:afterAutospacing="0" w:line="298" w:lineRule="auto"/>
        <w:ind w:firstLine="708"/>
        <w:jc w:val="both"/>
        <w:rPr>
          <w:sz w:val="28"/>
          <w:szCs w:val="28"/>
        </w:rPr>
      </w:pPr>
      <w:r w:rsidRPr="001E1EAB">
        <w:rPr>
          <w:sz w:val="28"/>
          <w:szCs w:val="28"/>
        </w:rPr>
        <w:t>Кроме того, данный механизм уплаты и зачисления налогов окажет сильное влияние в период завершения финансового 2023 года и росту остатков на счете бюджета по состоянию на 01.01.2024.</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z w:val="28"/>
          <w:szCs w:val="28"/>
        </w:rPr>
        <w:t xml:space="preserve">         С 29 июня 2023 года действует новая последовательность</w:t>
      </w:r>
      <w:r w:rsidRPr="001E1EAB">
        <w:rPr>
          <w:rFonts w:eastAsiaTheme="minorHAnsi"/>
          <w:bCs/>
          <w:sz w:val="28"/>
          <w:szCs w:val="28"/>
          <w:lang w:eastAsia="en-US"/>
        </w:rPr>
        <w:t xml:space="preserve"> с</w:t>
      </w:r>
      <w:r w:rsidRPr="001E1EAB">
        <w:rPr>
          <w:color w:val="000000"/>
          <w:sz w:val="28"/>
          <w:szCs w:val="28"/>
          <w:shd w:val="clear" w:color="auto" w:fill="FFFFFF"/>
        </w:rPr>
        <w:t>писания денежных средств с ЕНС</w:t>
      </w:r>
      <w:r w:rsidRPr="001E1EAB">
        <w:rPr>
          <w:sz w:val="28"/>
          <w:szCs w:val="28"/>
        </w:rPr>
        <w:t>, которую определил Федеральный закон от 29.05.2023 N 196-ФЗ "О внесении изменений в часть первую Налогового кодекса Российской Федерации".</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sz w:val="28"/>
          <w:szCs w:val="28"/>
          <w:shd w:val="clear" w:color="auto" w:fill="FFFFFF"/>
        </w:rPr>
        <w:t xml:space="preserve">         В соответствии с новой редакцией пункта 8 статьи 45 Налогового кодекса РФ, в</w:t>
      </w:r>
      <w:r w:rsidRPr="001E1EAB">
        <w:rPr>
          <w:sz w:val="28"/>
          <w:szCs w:val="28"/>
        </w:rPr>
        <w:t xml:space="preserve"> первую очередь с ЕНС теперь списываются средства в счет погашения недоимки по налогу на доходы физических лиц, затем - в счет текущей уплаты налога на доходы физических лиц, а затем - все прочие налоги, пени, штрафы.</w:t>
      </w:r>
    </w:p>
    <w:p w:rsidR="001E1EAB" w:rsidRPr="001E1EAB" w:rsidRDefault="001E1EAB" w:rsidP="001E1EAB">
      <w:pPr>
        <w:shd w:val="clear" w:color="auto" w:fill="FFFFFF"/>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При этом в </w:t>
      </w:r>
      <w:r w:rsidRPr="001E1EAB">
        <w:rPr>
          <w:rFonts w:ascii="Times New Roman" w:hAnsi="Times New Roman" w:cs="Times New Roman"/>
          <w:sz w:val="28"/>
          <w:szCs w:val="28"/>
          <w:shd w:val="clear" w:color="auto" w:fill="FFFFFF"/>
        </w:rPr>
        <w:t xml:space="preserve">пункт 7 </w:t>
      </w:r>
      <w:r w:rsidRPr="001E1EAB">
        <w:rPr>
          <w:rFonts w:ascii="Times New Roman" w:hAnsi="Times New Roman" w:cs="Times New Roman"/>
          <w:sz w:val="28"/>
          <w:szCs w:val="28"/>
        </w:rPr>
        <w:t xml:space="preserve">статьи 78 </w:t>
      </w:r>
      <w:r w:rsidRPr="001E1EAB">
        <w:rPr>
          <w:rFonts w:ascii="Times New Roman" w:hAnsi="Times New Roman" w:cs="Times New Roman"/>
          <w:sz w:val="28"/>
          <w:szCs w:val="28"/>
          <w:shd w:val="clear" w:color="auto" w:fill="FFFFFF"/>
        </w:rPr>
        <w:t>Налогового кодекса РФ</w:t>
      </w:r>
      <w:r w:rsidRPr="001E1EAB">
        <w:rPr>
          <w:rFonts w:ascii="Times New Roman" w:hAnsi="Times New Roman" w:cs="Times New Roman"/>
          <w:sz w:val="28"/>
          <w:szCs w:val="28"/>
        </w:rPr>
        <w:t xml:space="preserve"> внесено новое положение, по которому налог на доходы физических лиц будет автоматически списываться с ЕНС сразу после поступления уведомления об исчисленных налогах до наступления срока его перечисления (до 28 числа каждого месяца). Списание проведут не позднее дня, следующего за днем поступления Уведомления. Отменить такой зачет нельзя. </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 xml:space="preserve">  С 1 октября 2023 года Федеральным </w:t>
      </w:r>
      <w:hyperlink r:id="rId24">
        <w:r w:rsidRPr="001E1EAB">
          <w:rPr>
            <w:rFonts w:ascii="Times New Roman" w:hAnsi="Times New Roman" w:cs="Times New Roman"/>
            <w:sz w:val="28"/>
            <w:szCs w:val="28"/>
          </w:rPr>
          <w:t>закон</w:t>
        </w:r>
      </w:hyperlink>
      <w:r w:rsidRPr="001E1EAB">
        <w:rPr>
          <w:rFonts w:ascii="Times New Roman" w:hAnsi="Times New Roman" w:cs="Times New Roman"/>
          <w:sz w:val="28"/>
          <w:szCs w:val="28"/>
        </w:rPr>
        <w:t xml:space="preserve">ом от 31.07.2023 N 389-ФЗ "О внесении изменений в части первую и вторую Налогового кодекса Российской Федерации, отдельные законодательные акты Российской Федерации и о приостановлении действия абзаца второго пункта 1 статьи 78 </w:t>
      </w:r>
      <w:r w:rsidRPr="001E1EAB">
        <w:rPr>
          <w:rFonts w:ascii="Times New Roman" w:hAnsi="Times New Roman" w:cs="Times New Roman"/>
          <w:sz w:val="28"/>
          <w:szCs w:val="28"/>
        </w:rPr>
        <w:lastRenderedPageBreak/>
        <w:t xml:space="preserve">части первой Налогового кодекса Российской Федерации" (далее-  Федеральный </w:t>
      </w:r>
      <w:hyperlink r:id="rId25">
        <w:r w:rsidRPr="001E1EAB">
          <w:rPr>
            <w:rFonts w:ascii="Times New Roman" w:hAnsi="Times New Roman" w:cs="Times New Roman"/>
            <w:sz w:val="28"/>
            <w:szCs w:val="28"/>
          </w:rPr>
          <w:t>закон</w:t>
        </w:r>
      </w:hyperlink>
      <w:r w:rsidRPr="001E1EAB">
        <w:rPr>
          <w:rFonts w:ascii="Times New Roman" w:hAnsi="Times New Roman" w:cs="Times New Roman"/>
          <w:sz w:val="28"/>
          <w:szCs w:val="28"/>
        </w:rPr>
        <w:t xml:space="preserve">  N 389-ФЗ)  в </w:t>
      </w:r>
      <w:r w:rsidRPr="001E1EAB">
        <w:rPr>
          <w:rFonts w:ascii="Times New Roman" w:hAnsi="Times New Roman" w:cs="Times New Roman"/>
          <w:sz w:val="28"/>
          <w:szCs w:val="28"/>
          <w:shd w:val="clear" w:color="auto" w:fill="FFFFFF"/>
        </w:rPr>
        <w:t xml:space="preserve">течение 2023 года налоговые агенты вправе подавать </w:t>
      </w:r>
      <w:r w:rsidRPr="001E1EAB">
        <w:rPr>
          <w:rFonts w:ascii="Times New Roman" w:hAnsi="Times New Roman" w:cs="Times New Roman"/>
          <w:sz w:val="28"/>
          <w:szCs w:val="28"/>
        </w:rPr>
        <w:t xml:space="preserve">уведомления об исчисленных суммах налога на доходы физических лиц до истечения 12-го числа текущего месяца. В нем необходимо указать налог, удержанный в период с 23-го числа предыдущего месяца по 9-е число текущего. А в уведомлении, подаваемом в порядке и сроки, которые предусмотрены </w:t>
      </w:r>
      <w:hyperlink r:id="rId26">
        <w:r w:rsidRPr="001E1EAB">
          <w:rPr>
            <w:rFonts w:ascii="Times New Roman" w:hAnsi="Times New Roman" w:cs="Times New Roman"/>
            <w:sz w:val="28"/>
            <w:szCs w:val="28"/>
          </w:rPr>
          <w:t>пунктом 9 статьи 58</w:t>
        </w:r>
      </w:hyperlink>
      <w:r w:rsidRPr="001E1EAB">
        <w:rPr>
          <w:rFonts w:ascii="Times New Roman" w:hAnsi="Times New Roman" w:cs="Times New Roman"/>
          <w:sz w:val="28"/>
          <w:szCs w:val="28"/>
        </w:rPr>
        <w:t xml:space="preserve"> Налогового кодекса РФ, тогда нужно отразить сумму исчисленного налога (в полном объеме) за период с 23-го числа предыдущего месяца по 22-е число текущего включительно.</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 xml:space="preserve"> Таким образом, налоговым агентам дали кратковременное разрешение уведомлять об исчисленном налоге на доходы физических лиц два раза в месяц: до 12-го числа и не позднее 25-го числа месяца, в котором установлен срок уплаты налога.</w:t>
      </w:r>
    </w:p>
    <w:p w:rsidR="001E1EAB" w:rsidRPr="001E1EAB" w:rsidRDefault="001E1EAB" w:rsidP="001E1EAB">
      <w:pPr>
        <w:pStyle w:val="ConsPlusNormal"/>
        <w:spacing w:line="298" w:lineRule="auto"/>
        <w:ind w:firstLine="540"/>
        <w:jc w:val="both"/>
        <w:rPr>
          <w:rFonts w:ascii="Times New Roman" w:hAnsi="Times New Roman" w:cs="Times New Roman"/>
          <w:sz w:val="28"/>
          <w:szCs w:val="28"/>
          <w:shd w:val="clear" w:color="auto" w:fill="FFFFFF"/>
        </w:rPr>
      </w:pPr>
      <w:r w:rsidRPr="001E1EAB">
        <w:rPr>
          <w:rFonts w:ascii="Times New Roman" w:hAnsi="Times New Roman" w:cs="Times New Roman"/>
          <w:sz w:val="28"/>
          <w:szCs w:val="28"/>
        </w:rPr>
        <w:t xml:space="preserve"> Первое добровольное уведомление организациям можно подать до 12 октября 2023 года, поэтому оценить сложившуюся п</w:t>
      </w:r>
      <w:r w:rsidRPr="001E1EAB">
        <w:rPr>
          <w:rFonts w:ascii="Times New Roman" w:hAnsi="Times New Roman" w:cs="Times New Roman"/>
          <w:sz w:val="28"/>
          <w:szCs w:val="28"/>
          <w:shd w:val="clear" w:color="auto" w:fill="FFFFFF"/>
        </w:rPr>
        <w:t>оложительную</w:t>
      </w:r>
      <w:r w:rsidRPr="001E1EAB">
        <w:rPr>
          <w:rFonts w:ascii="Times New Roman" w:hAnsi="Times New Roman" w:cs="Times New Roman"/>
          <w:sz w:val="28"/>
          <w:szCs w:val="28"/>
        </w:rPr>
        <w:t xml:space="preserve"> динамику влияния на исполнение плановых показателей доходной части бюджета городского округа Тольятти текущего года будет возможно после проведенных </w:t>
      </w:r>
      <w:r w:rsidRPr="001E1EAB">
        <w:rPr>
          <w:rFonts w:ascii="Times New Roman" w:hAnsi="Times New Roman" w:cs="Times New Roman"/>
          <w:sz w:val="28"/>
          <w:szCs w:val="28"/>
          <w:shd w:val="clear" w:color="auto" w:fill="FFFFFF"/>
        </w:rPr>
        <w:t xml:space="preserve">результатов исполнения налогоплательщиками обязательств перед бюджетами бюджетной системы РФ. </w:t>
      </w:r>
    </w:p>
    <w:p w:rsidR="001E1EAB" w:rsidRPr="001E1EAB" w:rsidRDefault="001E1EAB" w:rsidP="001E1EAB">
      <w:pPr>
        <w:pStyle w:val="ConsPlusNormal"/>
        <w:spacing w:line="298" w:lineRule="auto"/>
        <w:ind w:firstLine="540"/>
        <w:jc w:val="both"/>
        <w:rPr>
          <w:rFonts w:ascii="Times New Roman" w:hAnsi="Times New Roman" w:cs="Times New Roman"/>
          <w:sz w:val="28"/>
          <w:szCs w:val="28"/>
          <w:shd w:val="clear" w:color="auto" w:fill="FFFFFF"/>
        </w:rPr>
      </w:pPr>
      <w:r w:rsidRPr="001E1EAB">
        <w:rPr>
          <w:rFonts w:ascii="Times New Roman" w:hAnsi="Times New Roman" w:cs="Times New Roman"/>
          <w:sz w:val="28"/>
          <w:szCs w:val="28"/>
          <w:shd w:val="clear" w:color="auto" w:fill="FFFFFF"/>
        </w:rPr>
        <w:t xml:space="preserve">  Также, </w:t>
      </w:r>
      <w:r w:rsidRPr="001E1EAB">
        <w:rPr>
          <w:rFonts w:ascii="Times New Roman" w:hAnsi="Times New Roman" w:cs="Times New Roman"/>
          <w:sz w:val="28"/>
          <w:szCs w:val="28"/>
        </w:rPr>
        <w:t xml:space="preserve">Федеральным </w:t>
      </w:r>
      <w:hyperlink r:id="rId27">
        <w:r w:rsidRPr="001E1EAB">
          <w:rPr>
            <w:rFonts w:ascii="Times New Roman" w:hAnsi="Times New Roman" w:cs="Times New Roman"/>
            <w:sz w:val="28"/>
            <w:szCs w:val="28"/>
          </w:rPr>
          <w:t>закон</w:t>
        </w:r>
      </w:hyperlink>
      <w:r w:rsidRPr="001E1EAB">
        <w:rPr>
          <w:rFonts w:ascii="Times New Roman" w:hAnsi="Times New Roman" w:cs="Times New Roman"/>
          <w:sz w:val="28"/>
          <w:szCs w:val="28"/>
        </w:rPr>
        <w:t xml:space="preserve">ом N 389-ФЗ внесены изменения в статью 346.21 и статью 346.51 Налогового кодекса РФ для </w:t>
      </w:r>
      <w:r w:rsidRPr="001E1EAB">
        <w:rPr>
          <w:rFonts w:ascii="Times New Roman" w:hAnsi="Times New Roman" w:cs="Times New Roman"/>
          <w:sz w:val="28"/>
          <w:szCs w:val="28"/>
          <w:shd w:val="clear" w:color="auto" w:fill="FFFFFF"/>
        </w:rPr>
        <w:t xml:space="preserve">индивидуальных предпринимателей, применяющих упрощенную систему налогообложения и  патентную систему налогообложения, которые могут уменьшить налог  на страховые взносы за себя до их фактической уплаты. </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shd w:val="clear" w:color="auto" w:fill="FFFFFF"/>
        </w:rPr>
        <w:t xml:space="preserve"> Сделать это позволено в течение налогового периода применения «упрощенки» либо в календарном году действия патента. Нововведение имеет обратную силу и распространяются на правоотношения, возникшие с 1 января 2023 года.</w:t>
      </w:r>
      <w:r w:rsidRPr="001E1EAB">
        <w:rPr>
          <w:rFonts w:ascii="Times New Roman" w:hAnsi="Times New Roman" w:cs="Times New Roman"/>
          <w:sz w:val="28"/>
          <w:szCs w:val="28"/>
        </w:rPr>
        <w:t xml:space="preserve">   Ранее такая процедура была возможна лишь после уплаты указанных сумм. </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shd w:val="clear" w:color="auto" w:fill="FFFFFF"/>
        </w:rPr>
        <w:t xml:space="preserve">  При этом если после 31 декабря 2022 года налогоплательщик оплатил за себя страховые взносы за периоды, предшествующие 2023 году, то он также может уменьшить налог за 2023-2025 годы. </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auto"/>
          <w:sz w:val="28"/>
          <w:szCs w:val="28"/>
        </w:rPr>
        <w:t xml:space="preserve">          Фактически возможные изменения поступлений от уплаты </w:t>
      </w:r>
      <w:r w:rsidRPr="001E1EAB">
        <w:rPr>
          <w:rFonts w:ascii="Times New Roman" w:hAnsi="Times New Roman" w:cs="Times New Roman"/>
          <w:sz w:val="28"/>
          <w:szCs w:val="28"/>
        </w:rPr>
        <w:t>налога, взимаемого в связи с применением упрощенную системы</w:t>
      </w:r>
      <w:r w:rsidRPr="001E1EAB">
        <w:rPr>
          <w:rStyle w:val="af"/>
          <w:rFonts w:ascii="Times New Roman" w:hAnsi="Times New Roman" w:cs="Times New Roman"/>
          <w:bCs/>
          <w:sz w:val="28"/>
          <w:szCs w:val="28"/>
          <w:shd w:val="clear" w:color="auto" w:fill="FFFFFF"/>
        </w:rPr>
        <w:t xml:space="preserve"> </w:t>
      </w:r>
      <w:r w:rsidRPr="001E1EAB">
        <w:rPr>
          <w:rFonts w:ascii="Times New Roman" w:hAnsi="Times New Roman" w:cs="Times New Roman"/>
          <w:sz w:val="28"/>
          <w:szCs w:val="28"/>
        </w:rPr>
        <w:t>налогообложения и налога, взимаемого в связи с применением патентной системы</w:t>
      </w:r>
      <w:r w:rsidRPr="001E1EAB">
        <w:rPr>
          <w:rFonts w:ascii="Times New Roman" w:hAnsi="Times New Roman" w:cs="Times New Roman"/>
          <w:color w:val="auto"/>
          <w:sz w:val="28"/>
          <w:szCs w:val="28"/>
        </w:rPr>
        <w:t xml:space="preserve"> в бюджет </w:t>
      </w:r>
      <w:r w:rsidRPr="001E1EAB">
        <w:rPr>
          <w:rFonts w:ascii="Times New Roman" w:hAnsi="Times New Roman" w:cs="Times New Roman"/>
          <w:color w:val="auto"/>
          <w:sz w:val="28"/>
          <w:szCs w:val="28"/>
        </w:rPr>
        <w:lastRenderedPageBreak/>
        <w:t>городского округа Тольятти в сравнении с предыдущими периодами можно будет оценить</w:t>
      </w:r>
      <w:r w:rsidRPr="001E1EAB">
        <w:rPr>
          <w:rFonts w:ascii="Times New Roman" w:hAnsi="Times New Roman" w:cs="Times New Roman"/>
          <w:color w:val="auto"/>
          <w:sz w:val="28"/>
          <w:szCs w:val="28"/>
          <w:shd w:val="clear" w:color="auto" w:fill="FFFFFF"/>
        </w:rPr>
        <w:t xml:space="preserve"> после п</w:t>
      </w:r>
      <w:r w:rsidRPr="001E1EAB">
        <w:rPr>
          <w:rFonts w:ascii="Times New Roman" w:hAnsi="Times New Roman" w:cs="Times New Roman"/>
          <w:color w:val="auto"/>
          <w:sz w:val="28"/>
          <w:szCs w:val="28"/>
        </w:rPr>
        <w:t xml:space="preserve">редоставления </w:t>
      </w:r>
      <w:r w:rsidRPr="001E1EAB">
        <w:rPr>
          <w:rFonts w:ascii="Times New Roman" w:hAnsi="Times New Roman" w:cs="Times New Roman"/>
          <w:color w:val="auto"/>
          <w:sz w:val="28"/>
          <w:szCs w:val="28"/>
          <w:shd w:val="clear" w:color="auto" w:fill="FFFFFF"/>
        </w:rPr>
        <w:t>в 2024 году</w:t>
      </w:r>
      <w:r w:rsidRPr="001E1EAB">
        <w:rPr>
          <w:rFonts w:ascii="Times New Roman" w:hAnsi="Times New Roman" w:cs="Times New Roman"/>
          <w:color w:val="auto"/>
          <w:sz w:val="28"/>
          <w:szCs w:val="28"/>
        </w:rPr>
        <w:t xml:space="preserve"> отчетности </w:t>
      </w:r>
      <w:r w:rsidRPr="001E1EAB">
        <w:rPr>
          <w:rFonts w:ascii="Times New Roman" w:hAnsi="Times New Roman" w:cs="Times New Roman"/>
          <w:color w:val="auto"/>
          <w:sz w:val="28"/>
          <w:szCs w:val="28"/>
          <w:shd w:val="clear" w:color="auto" w:fill="FFFFFF"/>
        </w:rPr>
        <w:t>по начисленным суммам налога за 2023 год</w:t>
      </w:r>
      <w:r w:rsidRPr="001E1EAB">
        <w:rPr>
          <w:rFonts w:ascii="Times New Roman" w:hAnsi="Times New Roman" w:cs="Times New Roman"/>
          <w:color w:val="auto"/>
          <w:sz w:val="28"/>
          <w:szCs w:val="28"/>
        </w:rPr>
        <w:t>.</w:t>
      </w:r>
      <w:r w:rsidRPr="001E1EAB">
        <w:rPr>
          <w:rFonts w:ascii="Times New Roman" w:hAnsi="Times New Roman" w:cs="Times New Roman"/>
          <w:color w:val="auto"/>
          <w:sz w:val="28"/>
          <w:szCs w:val="28"/>
          <w:shd w:val="clear" w:color="auto" w:fill="FFFFFF"/>
        </w:rPr>
        <w:t xml:space="preserve">  </w:t>
      </w:r>
      <w:r w:rsidRPr="001E1EAB">
        <w:rPr>
          <w:rFonts w:ascii="Times New Roman" w:hAnsi="Times New Roman" w:cs="Times New Roman"/>
          <w:color w:val="auto"/>
          <w:sz w:val="28"/>
          <w:szCs w:val="28"/>
        </w:rPr>
        <w:t xml:space="preserve"> </w:t>
      </w:r>
    </w:p>
    <w:p w:rsidR="001E1EAB" w:rsidRPr="001E1EAB" w:rsidRDefault="001E1EAB" w:rsidP="001E1EAB">
      <w:pPr>
        <w:pStyle w:val="ac"/>
        <w:shd w:val="clear" w:color="auto" w:fill="FFFFFF"/>
        <w:spacing w:before="0" w:beforeAutospacing="0" w:after="0" w:afterAutospacing="0" w:line="298" w:lineRule="auto"/>
        <w:jc w:val="both"/>
        <w:rPr>
          <w:sz w:val="28"/>
          <w:szCs w:val="28"/>
        </w:rPr>
      </w:pPr>
      <w:r w:rsidRPr="001E1EAB">
        <w:rPr>
          <w:color w:val="FF0000"/>
          <w:sz w:val="28"/>
          <w:szCs w:val="28"/>
        </w:rPr>
        <w:t xml:space="preserve">         </w:t>
      </w:r>
      <w:r w:rsidRPr="001E1EAB">
        <w:rPr>
          <w:rFonts w:eastAsiaTheme="minorHAnsi"/>
          <w:color w:val="FF0000"/>
          <w:sz w:val="28"/>
          <w:szCs w:val="28"/>
          <w:lang w:eastAsia="en-US"/>
        </w:rPr>
        <w:t xml:space="preserve"> </w:t>
      </w:r>
      <w:r w:rsidRPr="001E1EAB">
        <w:rPr>
          <w:sz w:val="28"/>
          <w:szCs w:val="28"/>
        </w:rPr>
        <w:t>В соответствии со статьей 174.3 Бюджетного кодекса Российской Федерации, постановлением администрации городского округа Тольятти Самарской области от 28.12.2020 N 3964-п/1 "Об утверждении Порядка формирования перечня налоговых расходов городского округа Тольятти и оценки налоговых расходов городского округа Тольятти", проведена оценка эффективности налоговых расходов городского округа Тольятти (далее- налоговые расходы) за 2022 год.</w:t>
      </w:r>
    </w:p>
    <w:p w:rsidR="001E1EAB" w:rsidRPr="001E1EAB" w:rsidRDefault="001E1EAB" w:rsidP="001E1EAB">
      <w:pPr>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В результате общая сумма налоговых расходов (налоговых льгот) за 2022 год, установленных на территории городского округа Тольятти Постановлением Тольяттинской городской Думы Самарской области от 19.10.2005 N 257 «О Положении о земельном налоге на территории городского округа Тольятти» и  </w:t>
      </w:r>
      <w:hyperlink r:id="rId28" w:history="1">
        <w:r w:rsidRPr="001E1EAB">
          <w:rPr>
            <w:rFonts w:ascii="Times New Roman" w:hAnsi="Times New Roman" w:cs="Times New Roman"/>
            <w:sz w:val="28"/>
            <w:szCs w:val="28"/>
          </w:rPr>
          <w:t>Решение</w:t>
        </w:r>
      </w:hyperlink>
      <w:r w:rsidRPr="001E1EAB">
        <w:rPr>
          <w:rFonts w:ascii="Times New Roman" w:hAnsi="Times New Roman" w:cs="Times New Roman"/>
          <w:sz w:val="28"/>
          <w:szCs w:val="28"/>
        </w:rPr>
        <w:t xml:space="preserve">м Думы городского округа Тольятти от 12.11.2014 № 510  «О налоге на имущество физических лиц на территории городского округа Тольятти», составила 186 570,5  тыс.руб., из них: </w:t>
      </w:r>
    </w:p>
    <w:p w:rsidR="001E1EAB" w:rsidRPr="001E1EAB" w:rsidRDefault="001E1EAB" w:rsidP="001E1EAB">
      <w:pPr>
        <w:spacing w:after="0" w:line="298" w:lineRule="auto"/>
        <w:jc w:val="both"/>
        <w:outlineLvl w:val="0"/>
        <w:rPr>
          <w:rFonts w:ascii="Times New Roman" w:hAnsi="Times New Roman" w:cs="Times New Roman"/>
          <w:iCs/>
          <w:sz w:val="28"/>
          <w:szCs w:val="28"/>
        </w:rPr>
      </w:pPr>
      <w:r w:rsidRPr="001E1EAB">
        <w:rPr>
          <w:rFonts w:ascii="Times New Roman" w:hAnsi="Times New Roman" w:cs="Times New Roman"/>
          <w:sz w:val="28"/>
          <w:szCs w:val="28"/>
        </w:rPr>
        <w:t xml:space="preserve">        1. По земельному налогу - 174 510,5 тыс.руб.</w:t>
      </w:r>
    </w:p>
    <w:p w:rsidR="001E1EAB" w:rsidRPr="001E1EAB" w:rsidRDefault="001E1EAB" w:rsidP="001E1EAB">
      <w:pPr>
        <w:shd w:val="clear" w:color="auto" w:fill="FFFFFF"/>
        <w:spacing w:after="0" w:line="298" w:lineRule="auto"/>
        <w:jc w:val="both"/>
        <w:rPr>
          <w:rFonts w:ascii="Times New Roman" w:hAnsi="Times New Roman" w:cs="Times New Roman"/>
          <w:iCs/>
          <w:sz w:val="28"/>
          <w:szCs w:val="28"/>
        </w:rPr>
      </w:pPr>
      <w:r w:rsidRPr="001E1EAB">
        <w:rPr>
          <w:rFonts w:ascii="Times New Roman" w:hAnsi="Times New Roman" w:cs="Times New Roman"/>
          <w:sz w:val="28"/>
          <w:szCs w:val="28"/>
        </w:rPr>
        <w:t xml:space="preserve">          В сравнении с периодом 2021 года сумма налоговых расходов увеличилась на 20 977,5 тыс. руб. или на 13,7 %, в основном по причине применения повышающего коэффициента в отношении земельных участков, находящихся в собственности некоммерческой организации (застройщика) и используемых для строительства жилья экономического класса, а также произведенными перерасчетами по сформированным сообщениям </w:t>
      </w:r>
      <w:r w:rsidRPr="001E1EAB">
        <w:rPr>
          <w:rFonts w:ascii="Times New Roman" w:hAnsi="Times New Roman" w:cs="Times New Roman"/>
          <w:bCs/>
          <w:sz w:val="28"/>
          <w:szCs w:val="28"/>
          <w:shd w:val="clear" w:color="auto" w:fill="FFFFFF"/>
        </w:rPr>
        <w:t xml:space="preserve">по объектам, подлежащим налогообложению </w:t>
      </w:r>
      <w:r w:rsidRPr="001E1EAB">
        <w:rPr>
          <w:rFonts w:ascii="Times New Roman" w:hAnsi="Times New Roman" w:cs="Times New Roman"/>
          <w:sz w:val="28"/>
          <w:szCs w:val="28"/>
        </w:rPr>
        <w:t>в виде пониженной ставки налога 0,3%, правообладателями которых являются</w:t>
      </w:r>
      <w:r w:rsidRPr="001E1EAB">
        <w:rPr>
          <w:rFonts w:ascii="Times New Roman" w:hAnsi="Times New Roman" w:cs="Times New Roman"/>
          <w:bCs/>
          <w:sz w:val="28"/>
          <w:szCs w:val="28"/>
          <w:shd w:val="clear" w:color="auto" w:fill="FFFFFF"/>
        </w:rPr>
        <w:t xml:space="preserve"> </w:t>
      </w:r>
      <w:r w:rsidRPr="001E1EAB">
        <w:rPr>
          <w:rFonts w:ascii="Times New Roman" w:hAnsi="Times New Roman" w:cs="Times New Roman"/>
          <w:sz w:val="28"/>
          <w:szCs w:val="28"/>
        </w:rPr>
        <w:t>юридические лица.</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Количество налогоплательщиков, которым предоставлены льготы по земельному налогу, составило </w:t>
      </w:r>
      <w:r w:rsidRPr="001E1EAB">
        <w:rPr>
          <w:rFonts w:ascii="Times New Roman" w:eastAsia="Calibri" w:hAnsi="Times New Roman" w:cs="Times New Roman"/>
          <w:sz w:val="28"/>
          <w:szCs w:val="28"/>
        </w:rPr>
        <w:t>31</w:t>
      </w:r>
      <w:r w:rsidRPr="001E1EAB">
        <w:rPr>
          <w:rFonts w:ascii="Times New Roman" w:hAnsi="Times New Roman" w:cs="Times New Roman"/>
          <w:sz w:val="28"/>
          <w:szCs w:val="28"/>
        </w:rPr>
        <w:t> </w:t>
      </w:r>
      <w:r w:rsidRPr="001E1EAB">
        <w:rPr>
          <w:rFonts w:ascii="Times New Roman" w:eastAsia="Calibri" w:hAnsi="Times New Roman" w:cs="Times New Roman"/>
          <w:sz w:val="28"/>
          <w:szCs w:val="28"/>
        </w:rPr>
        <w:t>589 </w:t>
      </w:r>
      <w:r w:rsidRPr="001E1EAB">
        <w:rPr>
          <w:rFonts w:ascii="Times New Roman" w:hAnsi="Times New Roman" w:cs="Times New Roman"/>
          <w:sz w:val="28"/>
          <w:szCs w:val="28"/>
        </w:rPr>
        <w:t>юридических и физических лиц, что в сравнении с периодом прошлого 2021 года больше на 247 человек, в основном за счет увеличения воспользовавшихся налоговой льготой в виде пониженной ставки налога в размере 0,2% организациям и физическим лицам в отношении земельных участков, приобретенных (предоставленных) для ведения личного подсобного хозяйства, садоводства или огородничества (за 2021 год - 31 342 человек).</w:t>
      </w:r>
    </w:p>
    <w:p w:rsidR="001E1EAB" w:rsidRPr="001E1EAB" w:rsidRDefault="001E1EAB" w:rsidP="001E1EAB">
      <w:pPr>
        <w:pStyle w:val="Default"/>
        <w:spacing w:line="298" w:lineRule="auto"/>
        <w:jc w:val="both"/>
        <w:rPr>
          <w:rFonts w:ascii="Times New Roman" w:hAnsi="Times New Roman" w:cs="Times New Roman"/>
          <w:color w:val="auto"/>
          <w:sz w:val="28"/>
          <w:szCs w:val="28"/>
        </w:rPr>
      </w:pPr>
      <w:r w:rsidRPr="001E1EAB">
        <w:rPr>
          <w:rFonts w:ascii="Times New Roman" w:hAnsi="Times New Roman" w:cs="Times New Roman"/>
          <w:color w:val="auto"/>
          <w:sz w:val="28"/>
          <w:szCs w:val="28"/>
        </w:rPr>
        <w:t xml:space="preserve">       2. По налогу на имущество физических лиц - 12 060,0 тыс. руб.</w:t>
      </w:r>
    </w:p>
    <w:p w:rsidR="001E1EAB" w:rsidRPr="001E1EAB" w:rsidRDefault="001E1EAB" w:rsidP="001E1EAB">
      <w:pPr>
        <w:spacing w:after="0" w:line="298" w:lineRule="auto"/>
        <w:jc w:val="both"/>
        <w:outlineLvl w:val="0"/>
        <w:rPr>
          <w:rFonts w:ascii="Times New Roman" w:hAnsi="Times New Roman" w:cs="Times New Roman"/>
          <w:sz w:val="28"/>
          <w:szCs w:val="28"/>
        </w:rPr>
      </w:pPr>
      <w:r w:rsidRPr="001E1EAB">
        <w:rPr>
          <w:rFonts w:ascii="Times New Roman" w:hAnsi="Times New Roman" w:cs="Times New Roman"/>
          <w:sz w:val="28"/>
          <w:szCs w:val="28"/>
        </w:rPr>
        <w:lastRenderedPageBreak/>
        <w:t xml:space="preserve">       В сравнении с периодом 2021 года сумма налоговых расходов увеличилась на 1 605,4 тыс. руб. или  на 15,4 %, за счет увеличения суммы налоговой льготы воспользовавшихся из категории плательщиков – «многодетные семьи, имеющие на иждивении 3-х и более детей в возрасте до 18 лет».</w:t>
      </w:r>
    </w:p>
    <w:p w:rsidR="001E1EAB" w:rsidRPr="001E1EAB" w:rsidRDefault="001E1EAB" w:rsidP="001E1EAB">
      <w:pPr>
        <w:spacing w:after="0" w:line="298" w:lineRule="auto"/>
        <w:jc w:val="both"/>
        <w:outlineLvl w:val="0"/>
        <w:rPr>
          <w:rFonts w:ascii="Times New Roman" w:hAnsi="Times New Roman" w:cs="Times New Roman"/>
          <w:sz w:val="28"/>
          <w:szCs w:val="28"/>
        </w:rPr>
      </w:pPr>
      <w:r w:rsidRPr="001E1EAB">
        <w:rPr>
          <w:rFonts w:ascii="Times New Roman" w:hAnsi="Times New Roman" w:cs="Times New Roman"/>
          <w:sz w:val="28"/>
          <w:szCs w:val="28"/>
        </w:rPr>
        <w:t xml:space="preserve">        Количество налогоплательщиков, которым предоставлены льготы по налогу на имущество физических лиц, составило 10 987 человек, что в сравнении с периодом прошлого 2021 года больше на 91 человек, в основном за счет увеличения воспользовавшихся налоговой льготой в категории п «многодетные семьи, имеющие на иждивении 3-х и более детей в возрасте до 18 лет» (за 2021 год -10 896 человек).  </w:t>
      </w:r>
    </w:p>
    <w:p w:rsidR="001E1EAB" w:rsidRPr="001E1EAB" w:rsidRDefault="001E1EAB" w:rsidP="001E1EAB">
      <w:pPr>
        <w:autoSpaceDE w:val="0"/>
        <w:autoSpaceDN w:val="0"/>
        <w:adjustRightInd w:val="0"/>
        <w:spacing w:after="0" w:line="298" w:lineRule="auto"/>
        <w:ind w:left="708" w:firstLine="708"/>
        <w:outlineLvl w:val="1"/>
        <w:rPr>
          <w:rFonts w:ascii="Times New Roman" w:hAnsi="Times New Roman" w:cs="Times New Roman"/>
          <w:b/>
          <w:sz w:val="28"/>
          <w:szCs w:val="28"/>
        </w:rPr>
      </w:pPr>
    </w:p>
    <w:p w:rsidR="001E1EAB" w:rsidRPr="001E1EAB" w:rsidRDefault="001E1EAB" w:rsidP="001E1EAB">
      <w:pPr>
        <w:autoSpaceDE w:val="0"/>
        <w:autoSpaceDN w:val="0"/>
        <w:adjustRightInd w:val="0"/>
        <w:spacing w:after="0" w:line="298" w:lineRule="auto"/>
        <w:ind w:left="708" w:firstLine="708"/>
        <w:outlineLvl w:val="1"/>
        <w:rPr>
          <w:rFonts w:ascii="Times New Roman" w:hAnsi="Times New Roman" w:cs="Times New Roman"/>
          <w:b/>
          <w:sz w:val="28"/>
          <w:szCs w:val="28"/>
        </w:rPr>
      </w:pPr>
      <w:r w:rsidRPr="001E1EAB">
        <w:rPr>
          <w:rFonts w:ascii="Times New Roman" w:hAnsi="Times New Roman" w:cs="Times New Roman"/>
          <w:b/>
          <w:sz w:val="28"/>
          <w:szCs w:val="28"/>
        </w:rPr>
        <w:t>2. Основные направления налоговой политики на 2024 год</w:t>
      </w:r>
    </w:p>
    <w:p w:rsidR="001E1EAB" w:rsidRPr="001E1EAB" w:rsidRDefault="001E1EAB" w:rsidP="001E1EAB">
      <w:pPr>
        <w:autoSpaceDE w:val="0"/>
        <w:autoSpaceDN w:val="0"/>
        <w:adjustRightInd w:val="0"/>
        <w:spacing w:after="0" w:line="298" w:lineRule="auto"/>
        <w:jc w:val="center"/>
        <w:outlineLvl w:val="1"/>
        <w:rPr>
          <w:rFonts w:ascii="Times New Roman" w:hAnsi="Times New Roman" w:cs="Times New Roman"/>
          <w:b/>
          <w:sz w:val="28"/>
          <w:szCs w:val="28"/>
        </w:rPr>
      </w:pPr>
      <w:r w:rsidRPr="001E1EAB">
        <w:rPr>
          <w:rFonts w:ascii="Times New Roman" w:hAnsi="Times New Roman" w:cs="Times New Roman"/>
          <w:b/>
          <w:sz w:val="28"/>
          <w:szCs w:val="28"/>
        </w:rPr>
        <w:t>и плановый период 2025 и 2026 годов</w:t>
      </w:r>
    </w:p>
    <w:p w:rsidR="001E1EAB" w:rsidRPr="001E1EAB" w:rsidRDefault="001E1EAB" w:rsidP="001E1EAB">
      <w:pPr>
        <w:pStyle w:val="ac"/>
        <w:spacing w:before="0" w:beforeAutospacing="0" w:after="0" w:afterAutospacing="0" w:line="298" w:lineRule="auto"/>
        <w:jc w:val="both"/>
        <w:rPr>
          <w:sz w:val="28"/>
          <w:szCs w:val="28"/>
        </w:rPr>
      </w:pPr>
    </w:p>
    <w:p w:rsidR="001E1EAB" w:rsidRPr="001E1EAB" w:rsidRDefault="001E1EAB" w:rsidP="001E1EAB">
      <w:pPr>
        <w:pStyle w:val="ac"/>
        <w:spacing w:before="0" w:beforeAutospacing="0" w:after="0" w:afterAutospacing="0" w:line="298" w:lineRule="auto"/>
        <w:jc w:val="both"/>
        <w:rPr>
          <w:sz w:val="28"/>
          <w:szCs w:val="28"/>
        </w:rPr>
      </w:pPr>
      <w:r w:rsidRPr="001E1EAB">
        <w:rPr>
          <w:sz w:val="28"/>
          <w:szCs w:val="28"/>
        </w:rPr>
        <w:t xml:space="preserve">          Налоговая политика городского округа Тольятти на 2024 год и на плановый период 2025 и 2026 годов будет выстраиваться с учетом реализации изменений федерального законодательства, законодательства Самарской области, муниципальных правовых актов городского округа Тольятти. </w:t>
      </w:r>
    </w:p>
    <w:p w:rsidR="001E1EAB" w:rsidRPr="001E1EAB" w:rsidRDefault="001E1EAB" w:rsidP="001E1EAB">
      <w:pPr>
        <w:pStyle w:val="ac"/>
        <w:spacing w:before="0" w:beforeAutospacing="0" w:after="0" w:afterAutospacing="0" w:line="298" w:lineRule="auto"/>
        <w:jc w:val="both"/>
        <w:rPr>
          <w:sz w:val="28"/>
          <w:szCs w:val="28"/>
        </w:rPr>
      </w:pPr>
      <w:r w:rsidRPr="001E1EAB">
        <w:rPr>
          <w:sz w:val="28"/>
          <w:szCs w:val="28"/>
        </w:rPr>
        <w:t xml:space="preserve">           В 2024-2026 годах будет продолжена реализация основных целей и задач налоговой политики, предусмотренных в предыдущие годы.</w:t>
      </w:r>
    </w:p>
    <w:p w:rsidR="001E1EAB" w:rsidRPr="001E1EAB" w:rsidRDefault="001E1EAB" w:rsidP="001E1EAB">
      <w:pPr>
        <w:pStyle w:val="ConsPlusNormal"/>
        <w:spacing w:line="298" w:lineRule="auto"/>
        <w:ind w:firstLine="539"/>
        <w:jc w:val="both"/>
        <w:rPr>
          <w:rFonts w:ascii="Times New Roman" w:hAnsi="Times New Roman" w:cs="Times New Roman"/>
          <w:sz w:val="28"/>
          <w:szCs w:val="28"/>
        </w:rPr>
      </w:pPr>
      <w:r w:rsidRPr="001E1EAB">
        <w:rPr>
          <w:rFonts w:ascii="Times New Roman" w:hAnsi="Times New Roman" w:cs="Times New Roman"/>
          <w:sz w:val="28"/>
          <w:szCs w:val="28"/>
        </w:rPr>
        <w:t xml:space="preserve">   Исходя из текущей экономической, геополитической ситуации и целей, поставленных Президентом Российской Федерации, Правительством Российской Федерации и Правительством Самарской области, налоговая политика городского округа Тольятти будет направлена на обеспечение сбалансированности и долгосрочной устойчивости бюджета городского округа, а также дальнейшее восстановление деловой активности субъектов экономической среды и с обеспечением возможности оперативного реагирования на изменения экономической ситуации.</w:t>
      </w:r>
    </w:p>
    <w:p w:rsidR="001E1EAB" w:rsidRPr="001E1EAB" w:rsidRDefault="001E1EAB" w:rsidP="001E1EAB">
      <w:pPr>
        <w:pStyle w:val="ConsPlusNormal"/>
        <w:spacing w:line="298" w:lineRule="auto"/>
        <w:ind w:firstLine="539"/>
        <w:jc w:val="both"/>
        <w:rPr>
          <w:rFonts w:ascii="Times New Roman" w:hAnsi="Times New Roman" w:cs="Times New Roman"/>
          <w:sz w:val="28"/>
          <w:szCs w:val="28"/>
        </w:rPr>
      </w:pPr>
      <w:r w:rsidRPr="001E1EAB">
        <w:rPr>
          <w:rFonts w:ascii="Times New Roman" w:hAnsi="Times New Roman" w:cs="Times New Roman"/>
          <w:sz w:val="28"/>
          <w:szCs w:val="28"/>
        </w:rPr>
        <w:t xml:space="preserve"> Федеральным </w:t>
      </w:r>
      <w:hyperlink r:id="rId29">
        <w:r w:rsidRPr="001E1EAB">
          <w:rPr>
            <w:rFonts w:ascii="Times New Roman" w:hAnsi="Times New Roman" w:cs="Times New Roman"/>
            <w:sz w:val="28"/>
            <w:szCs w:val="28"/>
          </w:rPr>
          <w:t>закон</w:t>
        </w:r>
      </w:hyperlink>
      <w:r w:rsidRPr="001E1EAB">
        <w:rPr>
          <w:rFonts w:ascii="Times New Roman" w:hAnsi="Times New Roman" w:cs="Times New Roman"/>
          <w:sz w:val="28"/>
          <w:szCs w:val="28"/>
        </w:rPr>
        <w:t xml:space="preserve">ом N 389-ФЗ внесены </w:t>
      </w:r>
      <w:r w:rsidRPr="001E1EAB">
        <w:rPr>
          <w:rFonts w:ascii="Times New Roman" w:hAnsi="Times New Roman" w:cs="Times New Roman"/>
          <w:sz w:val="28"/>
          <w:szCs w:val="28"/>
          <w:shd w:val="clear" w:color="auto" w:fill="FFFFFF"/>
        </w:rPr>
        <w:t>поправки в Налоговый кодекс РФ, которые действуют с 2024 года.</w:t>
      </w:r>
      <w:r w:rsidRPr="001E1EAB">
        <w:rPr>
          <w:rFonts w:ascii="Times New Roman" w:hAnsi="Times New Roman" w:cs="Times New Roman"/>
          <w:sz w:val="28"/>
          <w:szCs w:val="28"/>
        </w:rPr>
        <w:t xml:space="preserve"> </w:t>
      </w:r>
    </w:p>
    <w:p w:rsidR="001E1EAB" w:rsidRPr="001E1EAB" w:rsidRDefault="001E1EAB" w:rsidP="001E1EAB">
      <w:pPr>
        <w:pStyle w:val="ac"/>
        <w:spacing w:before="0" w:beforeAutospacing="0" w:after="0" w:afterAutospacing="0" w:line="298" w:lineRule="auto"/>
        <w:jc w:val="both"/>
        <w:rPr>
          <w:sz w:val="28"/>
          <w:szCs w:val="28"/>
        </w:rPr>
      </w:pPr>
      <w:r w:rsidRPr="001E1EAB">
        <w:rPr>
          <w:color w:val="5C5C5C"/>
          <w:sz w:val="28"/>
          <w:szCs w:val="28"/>
          <w:shd w:val="clear" w:color="auto" w:fill="FFFFFF"/>
        </w:rPr>
        <w:t xml:space="preserve">         </w:t>
      </w:r>
      <w:r w:rsidRPr="001E1EAB">
        <w:rPr>
          <w:sz w:val="28"/>
          <w:szCs w:val="28"/>
        </w:rPr>
        <w:t>1. Внесены изменения в главу 31 Налогового кодекса РФ и скорректирован</w:t>
      </w:r>
      <w:r w:rsidRPr="001E1EAB">
        <w:rPr>
          <w:sz w:val="28"/>
          <w:szCs w:val="28"/>
          <w:shd w:val="clear" w:color="auto" w:fill="FFFFFF"/>
        </w:rPr>
        <w:t xml:space="preserve"> п</w:t>
      </w:r>
      <w:r w:rsidRPr="001E1EAB">
        <w:rPr>
          <w:sz w:val="28"/>
          <w:szCs w:val="28"/>
        </w:rPr>
        <w:t xml:space="preserve">орядок исчисления земельного налога.     </w:t>
      </w:r>
    </w:p>
    <w:p w:rsidR="001E1EAB" w:rsidRPr="001E1EAB" w:rsidRDefault="001E1EAB" w:rsidP="001E1EAB">
      <w:pPr>
        <w:pStyle w:val="ac"/>
        <w:spacing w:before="0" w:beforeAutospacing="0" w:after="0" w:afterAutospacing="0" w:line="298" w:lineRule="auto"/>
        <w:jc w:val="both"/>
        <w:rPr>
          <w:sz w:val="28"/>
          <w:szCs w:val="28"/>
        </w:rPr>
      </w:pPr>
      <w:r w:rsidRPr="001E1EAB">
        <w:rPr>
          <w:sz w:val="28"/>
          <w:szCs w:val="28"/>
        </w:rPr>
        <w:lastRenderedPageBreak/>
        <w:t xml:space="preserve">       Поправками в </w:t>
      </w:r>
      <w:hyperlink r:id="rId30" w:tgtFrame="_top" w:history="1">
        <w:r w:rsidRPr="00242034">
          <w:rPr>
            <w:rStyle w:val="ae"/>
            <w:color w:val="auto"/>
            <w:sz w:val="28"/>
            <w:szCs w:val="28"/>
            <w:u w:val="none"/>
          </w:rPr>
          <w:t xml:space="preserve">пункте 2 статьи 391 </w:t>
        </w:r>
        <w:r w:rsidRPr="00242034">
          <w:rPr>
            <w:sz w:val="28"/>
            <w:szCs w:val="28"/>
            <w:shd w:val="clear" w:color="auto" w:fill="FFFFFF"/>
          </w:rPr>
          <w:t>Н</w:t>
        </w:r>
        <w:r w:rsidRPr="001E1EAB">
          <w:rPr>
            <w:sz w:val="28"/>
            <w:szCs w:val="28"/>
            <w:shd w:val="clear" w:color="auto" w:fill="FFFFFF"/>
          </w:rPr>
          <w:t>алогового кодекса РФ</w:t>
        </w:r>
      </w:hyperlink>
      <w:r w:rsidRPr="001E1EAB">
        <w:rPr>
          <w:sz w:val="28"/>
          <w:szCs w:val="28"/>
        </w:rPr>
        <w:t xml:space="preserve"> теперь закреплен порядок определения налоговой базы в отношении части участка, занятой объектом недвижимости, который не относится к жилищному фонду и (или) объектам инженерной инфраструктуры жилищно-коммунального комплекса. Налоговая база рассчитывается как доля кадастровой стоимости всего земельного участка, пропорциональная указанной части земельного участка. </w:t>
      </w:r>
    </w:p>
    <w:p w:rsidR="001E1EAB" w:rsidRPr="001E1EAB" w:rsidRDefault="001E1EAB" w:rsidP="001E1EAB">
      <w:pPr>
        <w:pStyle w:val="ac"/>
        <w:spacing w:before="0" w:beforeAutospacing="0" w:after="0" w:afterAutospacing="0" w:line="298" w:lineRule="auto"/>
        <w:jc w:val="both"/>
        <w:rPr>
          <w:color w:val="000000"/>
          <w:sz w:val="28"/>
          <w:szCs w:val="28"/>
        </w:rPr>
      </w:pPr>
      <w:r w:rsidRPr="001E1EAB">
        <w:rPr>
          <w:sz w:val="28"/>
          <w:szCs w:val="28"/>
        </w:rPr>
        <w:t xml:space="preserve">       Тем самым с 2024 года применение различных ставок налога в отношении одного и тогда же земельного участка станет возможным. Для этого организация должна подать уведомление со </w:t>
      </w:r>
      <w:r w:rsidRPr="001E1EAB">
        <w:rPr>
          <w:color w:val="000000"/>
          <w:sz w:val="28"/>
          <w:szCs w:val="28"/>
        </w:rPr>
        <w:t xml:space="preserve">сведениями о наличии на земельном участке жилищного фонда и (или) объектов инженерной инфраструктуры жилищно-коммунального комплекса и площадь земельного участка, занятая объектами недвижимости, которые не относятся к жилищному фонду. Форма уведомления, порядок его заполнения и формат подачи утверждена Федеральной налоговой службой РФ. </w:t>
      </w:r>
    </w:p>
    <w:p w:rsidR="001E1EAB" w:rsidRPr="001E1EAB" w:rsidRDefault="001E1EAB" w:rsidP="001E1EAB">
      <w:pPr>
        <w:pStyle w:val="ac"/>
        <w:spacing w:before="0" w:beforeAutospacing="0" w:after="0" w:afterAutospacing="0" w:line="298" w:lineRule="auto"/>
        <w:jc w:val="both"/>
        <w:rPr>
          <w:sz w:val="28"/>
          <w:szCs w:val="28"/>
        </w:rPr>
      </w:pPr>
      <w:r w:rsidRPr="001E1EAB">
        <w:rPr>
          <w:sz w:val="28"/>
          <w:szCs w:val="28"/>
        </w:rPr>
        <w:t xml:space="preserve">        Поправками </w:t>
      </w:r>
      <w:r w:rsidRPr="00A90F10">
        <w:rPr>
          <w:sz w:val="28"/>
          <w:szCs w:val="28"/>
        </w:rPr>
        <w:t>в </w:t>
      </w:r>
      <w:hyperlink r:id="rId31" w:tgtFrame="_top" w:history="1">
        <w:r w:rsidRPr="00A90F10">
          <w:rPr>
            <w:rStyle w:val="ae"/>
            <w:color w:val="auto"/>
            <w:sz w:val="28"/>
            <w:szCs w:val="28"/>
            <w:u w:val="none"/>
          </w:rPr>
          <w:t xml:space="preserve">пункте 15 статьи 396 </w:t>
        </w:r>
        <w:r w:rsidRPr="00A90F10">
          <w:rPr>
            <w:sz w:val="28"/>
            <w:szCs w:val="28"/>
            <w:shd w:val="clear" w:color="auto" w:fill="FFFFFF"/>
          </w:rPr>
          <w:t>Налогового кодекса РФ</w:t>
        </w:r>
      </w:hyperlink>
      <w:r w:rsidRPr="001E1EAB">
        <w:rPr>
          <w:sz w:val="28"/>
          <w:szCs w:val="28"/>
        </w:rPr>
        <w:t xml:space="preserve">  внесены следующие изменения в порядок применения повышающих коэффициентов:</w:t>
      </w:r>
    </w:p>
    <w:p w:rsidR="001E1EAB" w:rsidRPr="001E1EAB" w:rsidRDefault="001E1EAB" w:rsidP="001E1EAB">
      <w:pPr>
        <w:pStyle w:val="ac"/>
        <w:spacing w:before="0" w:beforeAutospacing="0" w:after="0" w:afterAutospacing="0" w:line="298" w:lineRule="auto"/>
        <w:jc w:val="both"/>
        <w:rPr>
          <w:sz w:val="28"/>
          <w:szCs w:val="28"/>
        </w:rPr>
      </w:pPr>
      <w:r w:rsidRPr="001E1EAB">
        <w:rPr>
          <w:sz w:val="28"/>
          <w:szCs w:val="28"/>
        </w:rPr>
        <w:t xml:space="preserve">если налогоплательщик заключил договор о комплексном развитии застроенной территории, то повышающие коэффициенты "2" и "4" необходимо использовать при исчислении земельного налога с даты выдачи разрешения на строительство жилого дома (многоквартирного дома).    Упомянутый договор заключается с победителем или участником торгов, а также с правообладателем участка либо объекта недвижимости в соответствии </w:t>
      </w:r>
      <w:r w:rsidRPr="00C92CA8">
        <w:rPr>
          <w:sz w:val="28"/>
          <w:szCs w:val="28"/>
        </w:rPr>
        <w:t>со </w:t>
      </w:r>
      <w:hyperlink r:id="rId32" w:tgtFrame="_top" w:history="1">
        <w:r w:rsidRPr="00C92CA8">
          <w:rPr>
            <w:rStyle w:val="ae"/>
            <w:color w:val="auto"/>
            <w:sz w:val="28"/>
            <w:szCs w:val="28"/>
            <w:u w:val="none"/>
          </w:rPr>
          <w:t>ст. 68 Градостроительного кодекса РФ</w:t>
        </w:r>
      </w:hyperlink>
      <w:r w:rsidRPr="001E1EAB">
        <w:rPr>
          <w:sz w:val="28"/>
          <w:szCs w:val="28"/>
        </w:rPr>
        <w:t>; в иных случаях, если разрешенное использование земельных участков, предусматривающее жилищное строительство, установлено после  государственной регистрации прав на эти участки, то повышающие коэффициенты применяются с 1-го числа месяца, следующего за месяцем внесения в Единый государственный реестр недвижимости (ЕГРН) сведений о таком виде разрешенного использования.</w:t>
      </w:r>
    </w:p>
    <w:p w:rsidR="001E1EAB" w:rsidRPr="001E1EAB" w:rsidRDefault="001E1EAB" w:rsidP="001E1EAB">
      <w:pPr>
        <w:spacing w:after="0" w:line="298" w:lineRule="auto"/>
        <w:ind w:firstLine="709"/>
        <w:jc w:val="both"/>
        <w:rPr>
          <w:rFonts w:ascii="Times New Roman" w:hAnsi="Times New Roman" w:cs="Times New Roman"/>
          <w:sz w:val="28"/>
          <w:szCs w:val="28"/>
        </w:rPr>
      </w:pPr>
      <w:r w:rsidRPr="001E1EAB">
        <w:rPr>
          <w:rFonts w:ascii="Times New Roman" w:hAnsi="Times New Roman" w:cs="Times New Roman"/>
          <w:color w:val="222222"/>
          <w:sz w:val="28"/>
          <w:szCs w:val="28"/>
        </w:rPr>
        <w:t xml:space="preserve"> 2. С 31 августа 2023 года </w:t>
      </w:r>
      <w:r w:rsidRPr="001E1EAB">
        <w:rPr>
          <w:rFonts w:ascii="Times New Roman" w:hAnsi="Times New Roman" w:cs="Times New Roman"/>
          <w:sz w:val="28"/>
          <w:szCs w:val="28"/>
        </w:rPr>
        <w:t xml:space="preserve">субъекты Российской Федерации наделяются правом предусматривать ежегодную индексацию размеров потенциально возможного к получению индивидуальным предпринимателем годового дохода по всем или отдельным видам предпринимательской деятельности, в отношении которых применяется патентная система налогообложения, на </w:t>
      </w:r>
      <w:r w:rsidRPr="001E1EAB">
        <w:rPr>
          <w:rFonts w:ascii="Times New Roman" w:hAnsi="Times New Roman" w:cs="Times New Roman"/>
          <w:sz w:val="28"/>
          <w:szCs w:val="28"/>
        </w:rPr>
        <w:lastRenderedPageBreak/>
        <w:t>коэффициент-дефлятор, установленный на соответствующий календарный год.</w:t>
      </w:r>
    </w:p>
    <w:p w:rsidR="001E1EAB" w:rsidRPr="001E1EAB" w:rsidRDefault="001E1EAB" w:rsidP="001E1EAB">
      <w:pPr>
        <w:spacing w:after="0" w:line="298" w:lineRule="auto"/>
        <w:jc w:val="both"/>
        <w:rPr>
          <w:rFonts w:ascii="Times New Roman" w:hAnsi="Times New Roman" w:cs="Times New Roman"/>
          <w:sz w:val="28"/>
          <w:szCs w:val="28"/>
        </w:rPr>
      </w:pPr>
      <w:r w:rsidRPr="001E1EAB">
        <w:rPr>
          <w:rFonts w:ascii="Times New Roman" w:hAnsi="Times New Roman" w:cs="Times New Roman"/>
          <w:color w:val="222222"/>
          <w:sz w:val="28"/>
          <w:szCs w:val="28"/>
        </w:rPr>
        <w:t xml:space="preserve">              </w:t>
      </w:r>
      <w:r w:rsidRPr="001E1EAB">
        <w:rPr>
          <w:rFonts w:ascii="Times New Roman" w:hAnsi="Times New Roman" w:cs="Times New Roman"/>
          <w:sz w:val="28"/>
          <w:szCs w:val="28"/>
        </w:rPr>
        <w:t>В целях повышения налоговой базы по патентной системе налогообложения с 01.01.2024 года, Администрацией направлено обращение в Самарскую Губернскую Думу и в Правительство Самарской области о рассмотрении возможности внесения изменений в Закон Самарской области от 27.11.2012 № 117-ГД «О патентной системе налогообложения на территории Самарской области» в части внесения дополнений в соответствии Федеральным законом N 389-ФЗ.</w:t>
      </w:r>
    </w:p>
    <w:p w:rsidR="001E1EAB" w:rsidRPr="001E1EAB" w:rsidRDefault="001E1EAB" w:rsidP="001E1EAB">
      <w:pPr>
        <w:pStyle w:val="ac"/>
        <w:spacing w:before="0" w:beforeAutospacing="0" w:after="0" w:afterAutospacing="0" w:line="298" w:lineRule="auto"/>
        <w:jc w:val="both"/>
        <w:rPr>
          <w:sz w:val="28"/>
          <w:szCs w:val="28"/>
          <w:shd w:val="clear" w:color="auto" w:fill="FFFFFF"/>
        </w:rPr>
      </w:pPr>
      <w:r w:rsidRPr="001E1EAB">
        <w:rPr>
          <w:sz w:val="28"/>
          <w:szCs w:val="28"/>
          <w:shd w:val="clear" w:color="auto" w:fill="FFFFFF"/>
        </w:rPr>
        <w:t xml:space="preserve">           3. С 2024 года </w:t>
      </w:r>
      <w:r w:rsidRPr="001E1EAB">
        <w:rPr>
          <w:sz w:val="28"/>
          <w:szCs w:val="28"/>
        </w:rPr>
        <w:t xml:space="preserve">Федеральным </w:t>
      </w:r>
      <w:hyperlink r:id="rId33">
        <w:r w:rsidRPr="001E1EAB">
          <w:rPr>
            <w:sz w:val="28"/>
            <w:szCs w:val="28"/>
          </w:rPr>
          <w:t>закон</w:t>
        </w:r>
      </w:hyperlink>
      <w:r w:rsidRPr="001E1EAB">
        <w:rPr>
          <w:sz w:val="28"/>
          <w:szCs w:val="28"/>
        </w:rPr>
        <w:t xml:space="preserve">ом N 389-ФЗ </w:t>
      </w:r>
      <w:r w:rsidRPr="001E1EAB">
        <w:rPr>
          <w:sz w:val="28"/>
          <w:szCs w:val="28"/>
          <w:shd w:val="clear" w:color="auto" w:fill="FFFFFF"/>
        </w:rPr>
        <w:t xml:space="preserve">значительно упрощена процедура предоставления социальных налоговых вычетов по </w:t>
      </w:r>
      <w:r w:rsidRPr="001E1EAB">
        <w:rPr>
          <w:sz w:val="28"/>
          <w:szCs w:val="28"/>
        </w:rPr>
        <w:t>налогу на доходы физических лиц</w:t>
      </w:r>
      <w:r w:rsidRPr="001E1EAB">
        <w:rPr>
          <w:sz w:val="28"/>
          <w:szCs w:val="28"/>
          <w:shd w:val="clear" w:color="auto" w:fill="FFFFFF"/>
        </w:rPr>
        <w:t xml:space="preserve"> (вычеты на обучение, на лечение, приобретение лекарств, добровольное страхование и оплату физкультурно-оздоровительных услуг).</w:t>
      </w:r>
    </w:p>
    <w:p w:rsidR="001E1EAB" w:rsidRPr="001E1EAB" w:rsidRDefault="001E1EAB" w:rsidP="001E1EAB">
      <w:pPr>
        <w:pStyle w:val="ac"/>
        <w:spacing w:before="0" w:beforeAutospacing="0" w:after="0" w:afterAutospacing="0" w:line="298" w:lineRule="auto"/>
        <w:jc w:val="both"/>
        <w:rPr>
          <w:color w:val="5C5C5C"/>
          <w:sz w:val="28"/>
          <w:szCs w:val="28"/>
          <w:shd w:val="clear" w:color="auto" w:fill="FFFFFF"/>
        </w:rPr>
      </w:pPr>
      <w:r w:rsidRPr="001E1EAB">
        <w:rPr>
          <w:sz w:val="28"/>
          <w:szCs w:val="28"/>
          <w:shd w:val="clear" w:color="auto" w:fill="FFFFFF"/>
        </w:rPr>
        <w:t xml:space="preserve">        Вся информация, необходимая для проверки права граждан на вычет, будет поступать в налоговые органы (с согласия граждан) напрямую от организаций и индивидуальных предпринимателей, оказывающих соответствующие услуги (клиники, вузы, страховые организации и так далее), при наличии у них технической возможности на такое взаимодействие с федеральной налоговой службой. От самого гражданина нужно только заявление.</w:t>
      </w:r>
    </w:p>
    <w:p w:rsidR="001E1EAB" w:rsidRPr="001E1EAB" w:rsidRDefault="001E1EAB" w:rsidP="001E1EAB">
      <w:pPr>
        <w:pStyle w:val="ConsPlusNormal"/>
        <w:spacing w:line="298" w:lineRule="auto"/>
        <w:ind w:firstLine="539"/>
        <w:jc w:val="both"/>
        <w:rPr>
          <w:rFonts w:ascii="Times New Roman" w:hAnsi="Times New Roman" w:cs="Times New Roman"/>
          <w:sz w:val="28"/>
          <w:szCs w:val="28"/>
        </w:rPr>
      </w:pPr>
      <w:r w:rsidRPr="001E1EAB">
        <w:rPr>
          <w:rFonts w:ascii="Times New Roman" w:hAnsi="Times New Roman" w:cs="Times New Roman"/>
          <w:sz w:val="28"/>
          <w:szCs w:val="28"/>
        </w:rPr>
        <w:t xml:space="preserve">    С 1 января 2024 года в соответствии с </w:t>
      </w:r>
      <w:r w:rsidRPr="001E1EAB">
        <w:rPr>
          <w:rFonts w:ascii="Times New Roman" w:hAnsi="Times New Roman" w:cs="Times New Roman"/>
          <w:sz w:val="28"/>
          <w:szCs w:val="28"/>
          <w:shd w:val="clear" w:color="auto" w:fill="FFFFFF"/>
        </w:rPr>
        <w:t>Федеральным законом от 28.04.2023 № 159-ФЗ «О внесении изменений в статьи 219 и 257 части второй Налогового кодекса Российской Федерации»</w:t>
      </w:r>
      <w:r w:rsidRPr="001E1EAB">
        <w:rPr>
          <w:rFonts w:ascii="Times New Roman" w:eastAsiaTheme="minorHAnsi" w:hAnsi="Times New Roman" w:cs="Times New Roman"/>
          <w:sz w:val="28"/>
          <w:szCs w:val="28"/>
        </w:rPr>
        <w:t xml:space="preserve"> </w:t>
      </w:r>
      <w:r w:rsidRPr="001E1EAB">
        <w:rPr>
          <w:rFonts w:ascii="Times New Roman" w:hAnsi="Times New Roman" w:cs="Times New Roman"/>
          <w:sz w:val="28"/>
          <w:szCs w:val="28"/>
        </w:rPr>
        <w:t xml:space="preserve">вступают в силу изменения </w:t>
      </w:r>
      <w:r w:rsidRPr="0053239E">
        <w:rPr>
          <w:rFonts w:ascii="Times New Roman" w:hAnsi="Times New Roman" w:cs="Times New Roman"/>
          <w:sz w:val="28"/>
          <w:szCs w:val="28"/>
        </w:rPr>
        <w:t>в </w:t>
      </w:r>
      <w:hyperlink r:id="rId34" w:tgtFrame="_blank" w:history="1">
        <w:r w:rsidRPr="0053239E">
          <w:rPr>
            <w:rStyle w:val="ae"/>
            <w:rFonts w:ascii="Times New Roman" w:hAnsi="Times New Roman"/>
            <w:color w:val="auto"/>
            <w:sz w:val="28"/>
            <w:szCs w:val="28"/>
            <w:u w:val="none"/>
          </w:rPr>
          <w:t>статье 219</w:t>
        </w:r>
      </w:hyperlink>
      <w:r w:rsidRPr="001E1EAB">
        <w:rPr>
          <w:rFonts w:ascii="Times New Roman" w:hAnsi="Times New Roman" w:cs="Times New Roman"/>
          <w:sz w:val="28"/>
          <w:szCs w:val="28"/>
        </w:rPr>
        <w:t> Налогового кодекса РФ, согласно которым совокупный размер вычетов увеличивается со 120 000 до 150 000 рублей, а предельный размер вычета на обучение детей и подопечных увеличивается с 50 000  до 110 000 рублей на каждого ребенка в общей сумме на обоих родителей (опекуна или  попечителя).</w:t>
      </w:r>
    </w:p>
    <w:p w:rsidR="001E1EAB" w:rsidRPr="001E1EAB" w:rsidRDefault="001E1EAB" w:rsidP="001E1EAB">
      <w:pPr>
        <w:autoSpaceDE w:val="0"/>
        <w:autoSpaceDN w:val="0"/>
        <w:adjustRightInd w:val="0"/>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Учитывая заявительный характер предоставления</w:t>
      </w:r>
      <w:r w:rsidRPr="001E1EAB">
        <w:rPr>
          <w:rFonts w:ascii="Times New Roman" w:hAnsi="Times New Roman" w:cs="Times New Roman"/>
          <w:sz w:val="28"/>
          <w:szCs w:val="28"/>
          <w:shd w:val="clear" w:color="auto" w:fill="FFFFFF"/>
        </w:rPr>
        <w:t xml:space="preserve"> социальных налоговых вычетов, определить динамику влияния на доходную часть бюджета в 2024 году</w:t>
      </w:r>
      <w:r w:rsidRPr="001E1EAB">
        <w:rPr>
          <w:rFonts w:ascii="Times New Roman" w:hAnsi="Times New Roman" w:cs="Times New Roman"/>
          <w:sz w:val="28"/>
          <w:szCs w:val="28"/>
        </w:rPr>
        <w:t xml:space="preserve"> с учетом </w:t>
      </w:r>
      <w:r w:rsidRPr="001E1EAB">
        <w:rPr>
          <w:rFonts w:ascii="Times New Roman" w:hAnsi="Times New Roman" w:cs="Times New Roman"/>
          <w:sz w:val="28"/>
          <w:szCs w:val="28"/>
          <w:shd w:val="clear" w:color="auto" w:fill="FFFFFF"/>
        </w:rPr>
        <w:t xml:space="preserve">новых </w:t>
      </w:r>
      <w:r w:rsidRPr="001E1EAB">
        <w:rPr>
          <w:rFonts w:ascii="Times New Roman" w:hAnsi="Times New Roman" w:cs="Times New Roman"/>
          <w:sz w:val="28"/>
          <w:szCs w:val="28"/>
        </w:rPr>
        <w:t>правил осуществления расчетов</w:t>
      </w:r>
      <w:r w:rsidRPr="001E1EAB">
        <w:rPr>
          <w:rFonts w:ascii="Times New Roman" w:hAnsi="Times New Roman" w:cs="Times New Roman"/>
          <w:sz w:val="28"/>
          <w:szCs w:val="28"/>
          <w:shd w:val="clear" w:color="auto" w:fill="FFFFFF"/>
        </w:rPr>
        <w:t xml:space="preserve"> </w:t>
      </w:r>
      <w:r w:rsidRPr="001E1EAB">
        <w:rPr>
          <w:rFonts w:ascii="Times New Roman" w:hAnsi="Times New Roman" w:cs="Times New Roman"/>
          <w:sz w:val="28"/>
          <w:szCs w:val="28"/>
        </w:rPr>
        <w:t>будет возможно после предоставления отчетности в 2025 году.</w:t>
      </w:r>
    </w:p>
    <w:p w:rsidR="001E1EAB" w:rsidRPr="001E1EAB" w:rsidRDefault="001E1EAB" w:rsidP="001E1EAB">
      <w:pPr>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xml:space="preserve">             В</w:t>
      </w:r>
      <w:r w:rsidRPr="001E1EAB">
        <w:rPr>
          <w:rFonts w:ascii="Times New Roman" w:hAnsi="Times New Roman" w:cs="Times New Roman"/>
          <w:sz w:val="28"/>
          <w:szCs w:val="28"/>
          <w:shd w:val="clear" w:color="auto" w:fill="FFFFFF"/>
        </w:rPr>
        <w:t xml:space="preserve">веденное </w:t>
      </w:r>
      <w:r w:rsidRPr="001E1EAB">
        <w:rPr>
          <w:rFonts w:ascii="Times New Roman" w:hAnsi="Times New Roman" w:cs="Times New Roman"/>
          <w:sz w:val="28"/>
          <w:szCs w:val="28"/>
        </w:rPr>
        <w:t xml:space="preserve">Федеральным законом N 67-ФЗ действие </w:t>
      </w:r>
      <w:r w:rsidRPr="0068120A">
        <w:rPr>
          <w:rFonts w:ascii="Times New Roman" w:hAnsi="Times New Roman" w:cs="Times New Roman"/>
          <w:sz w:val="28"/>
          <w:szCs w:val="28"/>
        </w:rPr>
        <w:t xml:space="preserve">нормы </w:t>
      </w:r>
      <w:hyperlink r:id="rId35" w:history="1">
        <w:r w:rsidRPr="0068120A">
          <w:rPr>
            <w:rStyle w:val="afc"/>
            <w:rFonts w:ascii="Times New Roman" w:hAnsi="Times New Roman" w:cs="Times New Roman"/>
            <w:color w:val="auto"/>
            <w:sz w:val="28"/>
            <w:szCs w:val="28"/>
          </w:rPr>
          <w:t>пункта 90 статьи 217</w:t>
        </w:r>
      </w:hyperlink>
      <w:r w:rsidRPr="001E1EAB">
        <w:rPr>
          <w:rFonts w:ascii="Times New Roman" w:hAnsi="Times New Roman" w:cs="Times New Roman"/>
          <w:sz w:val="28"/>
          <w:szCs w:val="28"/>
        </w:rPr>
        <w:t xml:space="preserve"> </w:t>
      </w:r>
      <w:r w:rsidRPr="001E1EAB">
        <w:rPr>
          <w:rFonts w:ascii="Times New Roman" w:hAnsi="Times New Roman" w:cs="Times New Roman"/>
          <w:sz w:val="28"/>
          <w:szCs w:val="28"/>
          <w:shd w:val="clear" w:color="auto" w:fill="FFFFFF"/>
        </w:rPr>
        <w:t>Налогового кодекса РФ,</w:t>
      </w:r>
      <w:r w:rsidRPr="001E1EAB">
        <w:rPr>
          <w:rFonts w:ascii="Times New Roman" w:hAnsi="Times New Roman" w:cs="Times New Roman"/>
          <w:sz w:val="28"/>
          <w:szCs w:val="28"/>
        </w:rPr>
        <w:t xml:space="preserve"> предусматривающее освобождение от </w:t>
      </w:r>
      <w:r w:rsidRPr="001E1EAB">
        <w:rPr>
          <w:rFonts w:ascii="Times New Roman" w:hAnsi="Times New Roman" w:cs="Times New Roman"/>
          <w:sz w:val="28"/>
          <w:szCs w:val="28"/>
        </w:rPr>
        <w:lastRenderedPageBreak/>
        <w:t>налога на доходы физических лиц материальной выгоды, полученной физическими лицами в 2021-2023 годах, не распространяется на доходы физических лиц с 2024 года.</w:t>
      </w:r>
    </w:p>
    <w:p w:rsidR="001E1EAB" w:rsidRPr="001E1EAB" w:rsidRDefault="001E1EAB" w:rsidP="001E1EAB">
      <w:pPr>
        <w:autoSpaceDE w:val="0"/>
        <w:autoSpaceDN w:val="0"/>
        <w:adjustRightInd w:val="0"/>
        <w:spacing w:after="0"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 xml:space="preserve">   Таким образом, с 2024 года налогообложению налогом на доходы физических лиц подлежат доходы в виде материальной выгоды, полученные налогоплательщиками от экономии на процентах за пользование заемными (кредитными) средствами от организаций (индивидуальных предпринимателей), с которыми налогоплательщики состоят в трудовых отношениях.</w:t>
      </w:r>
    </w:p>
    <w:p w:rsidR="001E1EAB" w:rsidRPr="001E1EAB" w:rsidRDefault="001E1EAB" w:rsidP="001E1EAB">
      <w:pPr>
        <w:spacing w:after="0" w:line="298" w:lineRule="auto"/>
        <w:ind w:firstLine="567"/>
        <w:jc w:val="both"/>
        <w:rPr>
          <w:rFonts w:ascii="Times New Roman" w:hAnsi="Times New Roman" w:cs="Times New Roman"/>
          <w:sz w:val="28"/>
          <w:szCs w:val="28"/>
        </w:rPr>
      </w:pPr>
      <w:r w:rsidRPr="001E1EAB">
        <w:rPr>
          <w:rFonts w:ascii="Times New Roman" w:hAnsi="Times New Roman" w:cs="Times New Roman"/>
          <w:color w:val="FF0000"/>
          <w:sz w:val="28"/>
          <w:szCs w:val="28"/>
        </w:rPr>
        <w:t xml:space="preserve"> </w:t>
      </w:r>
      <w:r w:rsidRPr="001E1EAB">
        <w:rPr>
          <w:rFonts w:ascii="Times New Roman" w:hAnsi="Times New Roman" w:cs="Times New Roman"/>
          <w:sz w:val="28"/>
          <w:szCs w:val="28"/>
        </w:rPr>
        <w:t>Налоговая политика городского округа Тольятти в 2024 году и плановом периоде 2025 и 2026 годов предусматривает реализацию мер, направленных на обеспечение поступления доходов в бюджет городского округа в запланированных объемах за счет:</w:t>
      </w:r>
    </w:p>
    <w:p w:rsidR="001E1EAB" w:rsidRPr="001E1EAB" w:rsidRDefault="001E1EAB" w:rsidP="001E1EAB">
      <w:pPr>
        <w:spacing w:after="0" w:line="298" w:lineRule="auto"/>
        <w:ind w:firstLine="709"/>
        <w:jc w:val="both"/>
        <w:rPr>
          <w:rFonts w:ascii="Times New Roman" w:hAnsi="Times New Roman" w:cs="Times New Roman"/>
          <w:sz w:val="28"/>
          <w:szCs w:val="28"/>
        </w:rPr>
      </w:pPr>
      <w:r w:rsidRPr="001E1EAB">
        <w:rPr>
          <w:rFonts w:ascii="Times New Roman" w:hAnsi="Times New Roman" w:cs="Times New Roman"/>
          <w:sz w:val="28"/>
          <w:szCs w:val="28"/>
        </w:rPr>
        <w:t>- выявления резервов по увеличению доходов бюджета и реализации комплекса мер по обеспечению положительной динамики поступлений налоговых доходов бюджета в бюджет городского округа, в том числе за счет сокращения задолженности по налоговым доходам;</w:t>
      </w:r>
    </w:p>
    <w:p w:rsidR="001E1EAB" w:rsidRPr="001E1EAB" w:rsidRDefault="001E1EAB" w:rsidP="001E1EAB">
      <w:pPr>
        <w:spacing w:after="0" w:line="298" w:lineRule="auto"/>
        <w:ind w:firstLine="709"/>
        <w:jc w:val="both"/>
        <w:rPr>
          <w:rFonts w:ascii="Times New Roman" w:hAnsi="Times New Roman" w:cs="Times New Roman"/>
          <w:sz w:val="28"/>
          <w:szCs w:val="28"/>
        </w:rPr>
      </w:pPr>
      <w:r w:rsidRPr="001E1EAB">
        <w:rPr>
          <w:rFonts w:ascii="Times New Roman" w:hAnsi="Times New Roman" w:cs="Times New Roman"/>
          <w:sz w:val="28"/>
          <w:szCs w:val="28"/>
        </w:rPr>
        <w:t>- совершенствования механизмов взаимодействия органов местного самоуправления и территориальных органов федеральных органов государственной власти в части качественного администрирования доходных источников бюджета городского округа и повышения уровня их собираемости;</w:t>
      </w:r>
    </w:p>
    <w:p w:rsidR="001E1EAB" w:rsidRPr="001E1EAB" w:rsidRDefault="001E1EAB" w:rsidP="001E1EAB">
      <w:pPr>
        <w:spacing w:after="0" w:line="298" w:lineRule="auto"/>
        <w:ind w:firstLine="709"/>
        <w:jc w:val="both"/>
        <w:rPr>
          <w:rFonts w:ascii="Times New Roman" w:hAnsi="Times New Roman" w:cs="Times New Roman"/>
          <w:sz w:val="28"/>
          <w:szCs w:val="28"/>
        </w:rPr>
      </w:pPr>
      <w:r w:rsidRPr="001E1EAB">
        <w:rPr>
          <w:rFonts w:ascii="Times New Roman" w:hAnsi="Times New Roman" w:cs="Times New Roman"/>
          <w:sz w:val="28"/>
          <w:szCs w:val="28"/>
        </w:rPr>
        <w:t>- продолжения работы межведомственной комиссии по погашению задолженности по налоговым и неналоговым поступлениям, обеспечения своевременной выплаты заработной платы в хозяйствующих субъектах муниципального образования;</w:t>
      </w:r>
    </w:p>
    <w:p w:rsidR="001E1EAB" w:rsidRPr="001E1EAB" w:rsidRDefault="001E1EAB" w:rsidP="001E1EAB">
      <w:pPr>
        <w:pStyle w:val="ConsPlusNormal"/>
        <w:spacing w:line="298" w:lineRule="auto"/>
        <w:ind w:firstLine="539"/>
        <w:jc w:val="both"/>
        <w:rPr>
          <w:rFonts w:ascii="Times New Roman" w:hAnsi="Times New Roman" w:cs="Times New Roman"/>
          <w:sz w:val="28"/>
          <w:szCs w:val="28"/>
        </w:rPr>
      </w:pPr>
      <w:r w:rsidRPr="001E1EAB">
        <w:rPr>
          <w:rFonts w:ascii="Times New Roman" w:hAnsi="Times New Roman" w:cs="Times New Roman"/>
          <w:sz w:val="28"/>
          <w:szCs w:val="28"/>
        </w:rPr>
        <w:t xml:space="preserve"> - активизации работы в части актуализации базы данных, необходимой для начисления имущественных налогов, и расширения налогооблагаемой базы по ним;</w:t>
      </w:r>
    </w:p>
    <w:p w:rsidR="001E1EAB" w:rsidRPr="001E1EAB" w:rsidRDefault="001E1EAB" w:rsidP="001E1EAB">
      <w:pPr>
        <w:spacing w:after="0" w:line="298" w:lineRule="auto"/>
        <w:jc w:val="both"/>
        <w:rPr>
          <w:rFonts w:ascii="Times New Roman" w:hAnsi="Times New Roman" w:cs="Times New Roman"/>
          <w:sz w:val="28"/>
          <w:szCs w:val="28"/>
        </w:rPr>
      </w:pPr>
      <w:r w:rsidRPr="001E1EAB">
        <w:rPr>
          <w:rFonts w:ascii="Times New Roman" w:hAnsi="Times New Roman" w:cs="Times New Roman"/>
          <w:sz w:val="28"/>
          <w:szCs w:val="28"/>
        </w:rPr>
        <w:t>- продолжения работы по мероприятиям направленным на выявление правообладателей ранее учтенных объектов недвижимости согласно Федеральному закону от 30.12.2020 N 518-ФЗ "О внесении изменений в отдельные законодательные акты Российской Федерации".</w:t>
      </w:r>
    </w:p>
    <w:p w:rsidR="001E1EAB" w:rsidRPr="001E1EAB" w:rsidRDefault="001E1EAB" w:rsidP="001E1EAB">
      <w:pPr>
        <w:pStyle w:val="ConsPlusNormal"/>
        <w:spacing w:line="298" w:lineRule="auto"/>
        <w:ind w:firstLine="539"/>
        <w:jc w:val="both"/>
        <w:rPr>
          <w:rFonts w:ascii="Times New Roman" w:hAnsi="Times New Roman" w:cs="Times New Roman"/>
          <w:sz w:val="28"/>
          <w:szCs w:val="28"/>
        </w:rPr>
      </w:pPr>
      <w:r w:rsidRPr="001E1EAB">
        <w:rPr>
          <w:rFonts w:ascii="Times New Roman" w:hAnsi="Times New Roman" w:cs="Times New Roman"/>
          <w:sz w:val="28"/>
          <w:szCs w:val="28"/>
        </w:rPr>
        <w:t>- сохранения и развития налогового потенциала на территории городского округа;</w:t>
      </w:r>
    </w:p>
    <w:p w:rsidR="001E1EAB" w:rsidRPr="001E1EAB" w:rsidRDefault="001E1EAB" w:rsidP="001E1EAB">
      <w:pPr>
        <w:pStyle w:val="ConsPlusNormal"/>
        <w:spacing w:line="298" w:lineRule="auto"/>
        <w:ind w:firstLine="539"/>
        <w:jc w:val="both"/>
        <w:rPr>
          <w:rFonts w:ascii="Times New Roman" w:hAnsi="Times New Roman" w:cs="Times New Roman"/>
          <w:sz w:val="28"/>
          <w:szCs w:val="28"/>
        </w:rPr>
      </w:pPr>
      <w:r w:rsidRPr="001E1EAB">
        <w:rPr>
          <w:rFonts w:ascii="Times New Roman" w:hAnsi="Times New Roman" w:cs="Times New Roman"/>
          <w:sz w:val="28"/>
          <w:szCs w:val="28"/>
        </w:rPr>
        <w:lastRenderedPageBreak/>
        <w:t>- осуществления налоговой политики с учетом оптимизации налоговых льгот по местным налогам;</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 усиления мер по укреплению налоговой дисциплины налогоплательщиков.</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 xml:space="preserve"> В среднесрочном периоде будет продолжена работа по укреплению доходной базы бюджета городского округа за счет наращивания стабильных доходных источников и мобилизации в бюджет имеющихся резервов.</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rPr>
        <w:t xml:space="preserve"> Проведение оценки налоговых расходов городского округа Тольятти будет осуществляться ежегодно в порядке, утвержденном постановлением администрации городского округа Тольятти Самарской области от 28.12.2020 N 3964-п/1 "Об утверждении Порядка формирования перечня налоговых расходов городского округа Тольятти и оценки налоговых расходов городского округа Тольятти", с соблюдением общих требований, установленных  постановлением Правительства Российской Федерации от 22.06.2019 № 796 «Об общих требованиях к оценке налоговых расходов субъектов Российской Федерации и муниципальных образований".</w:t>
      </w:r>
    </w:p>
    <w:p w:rsidR="001E1EAB" w:rsidRPr="001E1EAB" w:rsidRDefault="001E1EAB" w:rsidP="001E1EAB">
      <w:pPr>
        <w:spacing w:after="0" w:line="298" w:lineRule="auto"/>
        <w:ind w:firstLine="567"/>
        <w:jc w:val="both"/>
        <w:rPr>
          <w:rFonts w:ascii="Times New Roman" w:hAnsi="Times New Roman" w:cs="Times New Roman"/>
          <w:sz w:val="28"/>
          <w:szCs w:val="28"/>
        </w:rPr>
      </w:pPr>
      <w:r w:rsidRPr="001E1EAB">
        <w:rPr>
          <w:rFonts w:ascii="Times New Roman" w:hAnsi="Times New Roman" w:cs="Times New Roman"/>
          <w:sz w:val="28"/>
          <w:szCs w:val="28"/>
          <w:shd w:val="clear" w:color="auto" w:fill="FFFFFF"/>
        </w:rPr>
        <w:t xml:space="preserve"> Результаты </w:t>
      </w:r>
      <w:r w:rsidRPr="001E1EAB">
        <w:rPr>
          <w:rFonts w:ascii="Times New Roman" w:hAnsi="Times New Roman" w:cs="Times New Roman"/>
          <w:sz w:val="28"/>
          <w:szCs w:val="28"/>
        </w:rPr>
        <w:t>ежегодной оценки налоговых расходов будут учитываться при реализации основных направлений налоговой политики с целью сохранения баланса между необходимым объемом поступления доходов и предоставлением мер поддержки гражданам и субъектам предпринимательской деятельности.</w:t>
      </w:r>
    </w:p>
    <w:p w:rsidR="001E1EAB" w:rsidRPr="001E1EAB" w:rsidRDefault="001E1EAB" w:rsidP="001E1EAB">
      <w:pPr>
        <w:pStyle w:val="ConsPlusNormal"/>
        <w:spacing w:line="298" w:lineRule="auto"/>
        <w:ind w:firstLine="540"/>
        <w:jc w:val="both"/>
        <w:rPr>
          <w:rFonts w:ascii="Times New Roman" w:hAnsi="Times New Roman" w:cs="Times New Roman"/>
          <w:sz w:val="28"/>
          <w:szCs w:val="28"/>
        </w:rPr>
      </w:pPr>
      <w:r w:rsidRPr="001E1EAB">
        <w:rPr>
          <w:rFonts w:ascii="Times New Roman" w:hAnsi="Times New Roman" w:cs="Times New Roman"/>
          <w:sz w:val="28"/>
          <w:szCs w:val="28"/>
          <w:shd w:val="clear" w:color="auto" w:fill="FFFFFF"/>
        </w:rPr>
        <w:t xml:space="preserve">   </w:t>
      </w:r>
      <w:r w:rsidRPr="001E1EAB">
        <w:rPr>
          <w:rFonts w:ascii="Times New Roman" w:hAnsi="Times New Roman" w:cs="Times New Roman"/>
          <w:sz w:val="28"/>
          <w:szCs w:val="28"/>
        </w:rPr>
        <w:t>Налоговая политика должна быть нацелена на динамичное поступление доходов в местный бюджет, обеспечивающее потребности бюджета и сокращение муниципального долга городского округа Тольятти, и строиться с учетом изменений законодательства Российской Федерации при одновременной активной работе органов местного самоуправления по изысканию дополнительных резервов доходного потенциала местного бюджета.</w:t>
      </w:r>
    </w:p>
    <w:sectPr w:rsidR="001E1EAB" w:rsidRPr="001E1EAB" w:rsidSect="0089511A">
      <w:headerReference w:type="default" r:id="rId36"/>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ACB" w:rsidRDefault="00F91ACB" w:rsidP="00EC1649">
      <w:pPr>
        <w:spacing w:after="0" w:line="240" w:lineRule="auto"/>
      </w:pPr>
      <w:r>
        <w:separator/>
      </w:r>
    </w:p>
  </w:endnote>
  <w:endnote w:type="continuationSeparator" w:id="0">
    <w:p w:rsidR="00F91ACB" w:rsidRDefault="00F91ACB" w:rsidP="00EC1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ACB" w:rsidRDefault="00F91ACB" w:rsidP="00EC1649">
      <w:pPr>
        <w:spacing w:after="0" w:line="240" w:lineRule="auto"/>
      </w:pPr>
      <w:r>
        <w:separator/>
      </w:r>
    </w:p>
  </w:footnote>
  <w:footnote w:type="continuationSeparator" w:id="0">
    <w:p w:rsidR="00F91ACB" w:rsidRDefault="00F91ACB" w:rsidP="00EC16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3391881"/>
      <w:docPartObj>
        <w:docPartGallery w:val="Page Numbers (Top of Page)"/>
        <w:docPartUnique/>
      </w:docPartObj>
    </w:sdtPr>
    <w:sdtEndPr/>
    <w:sdtContent>
      <w:p w:rsidR="008865F1" w:rsidRDefault="00EB2CD3">
        <w:pPr>
          <w:pStyle w:val="af2"/>
          <w:jc w:val="right"/>
        </w:pPr>
        <w:r>
          <w:fldChar w:fldCharType="begin"/>
        </w:r>
        <w:r w:rsidR="008865F1">
          <w:instrText>PAGE   \* MERGEFORMAT</w:instrText>
        </w:r>
        <w:r>
          <w:fldChar w:fldCharType="separate"/>
        </w:r>
        <w:r w:rsidR="006C0FDF">
          <w:rPr>
            <w:noProof/>
          </w:rPr>
          <w:t>59</w:t>
        </w:r>
        <w:r>
          <w:rPr>
            <w:noProof/>
          </w:rPr>
          <w:fldChar w:fldCharType="end"/>
        </w:r>
      </w:p>
    </w:sdtContent>
  </w:sdt>
  <w:p w:rsidR="008865F1" w:rsidRDefault="008865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058F"/>
    <w:multiLevelType w:val="hybridMultilevel"/>
    <w:tmpl w:val="BBB20D9E"/>
    <w:lvl w:ilvl="0" w:tplc="C736DA18">
      <w:start w:val="1"/>
      <w:numFmt w:val="bullet"/>
      <w:lvlText w:val="-"/>
      <w:lvlJc w:val="left"/>
      <w:pPr>
        <w:tabs>
          <w:tab w:val="num" w:pos="1135"/>
        </w:tabs>
        <w:ind w:left="284" w:firstLine="0"/>
      </w:pPr>
      <w:rPr>
        <w:rFonts w:ascii="Times New Roman" w:hAnsi="Times New Roman" w:cs="Times New Roman"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04445FCB"/>
    <w:multiLevelType w:val="multilevel"/>
    <w:tmpl w:val="5D200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DC4427"/>
    <w:multiLevelType w:val="hybridMultilevel"/>
    <w:tmpl w:val="44329336"/>
    <w:lvl w:ilvl="0" w:tplc="E0966000">
      <w:start w:val="3"/>
      <w:numFmt w:val="bullet"/>
      <w:lvlText w:val="-"/>
      <w:lvlJc w:val="left"/>
      <w:pPr>
        <w:ind w:left="5322" w:hanging="360"/>
      </w:pPr>
      <w:rPr>
        <w:rFonts w:ascii="Times New Roman" w:eastAsia="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
    <w:nsid w:val="07212037"/>
    <w:multiLevelType w:val="multilevel"/>
    <w:tmpl w:val="0C8A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86A749E"/>
    <w:multiLevelType w:val="multilevel"/>
    <w:tmpl w:val="42506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8D61DA"/>
    <w:multiLevelType w:val="multilevel"/>
    <w:tmpl w:val="5A9A4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D702BF"/>
    <w:multiLevelType w:val="hybridMultilevel"/>
    <w:tmpl w:val="8D3E08F4"/>
    <w:lvl w:ilvl="0" w:tplc="24926A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8E03D6"/>
    <w:multiLevelType w:val="hybridMultilevel"/>
    <w:tmpl w:val="2332774E"/>
    <w:lvl w:ilvl="0" w:tplc="1012DAB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nsid w:val="18825A11"/>
    <w:multiLevelType w:val="multilevel"/>
    <w:tmpl w:val="A1A81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D561B2"/>
    <w:multiLevelType w:val="multilevel"/>
    <w:tmpl w:val="6A084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823B63"/>
    <w:multiLevelType w:val="multilevel"/>
    <w:tmpl w:val="DEB0BA28"/>
    <w:lvl w:ilvl="0">
      <w:start w:val="1"/>
      <w:numFmt w:val="decimal"/>
      <w:lvlText w:val="%1."/>
      <w:lvlJc w:val="left"/>
      <w:pPr>
        <w:ind w:left="1069" w:hanging="360"/>
      </w:pPr>
      <w:rPr>
        <w:rFonts w:hint="default"/>
      </w:rPr>
    </w:lvl>
    <w:lvl w:ilvl="1">
      <w:start w:val="5"/>
      <w:numFmt w:val="decimal"/>
      <w:isLgl/>
      <w:lvlText w:val="%1.%2."/>
      <w:lvlJc w:val="left"/>
      <w:pPr>
        <w:ind w:left="1429" w:hanging="720"/>
      </w:pPr>
      <w:rPr>
        <w:rFonts w:hint="default"/>
        <w:u w:val="none"/>
      </w:rPr>
    </w:lvl>
    <w:lvl w:ilvl="2">
      <w:start w:val="1"/>
      <w:numFmt w:val="decimal"/>
      <w:isLgl/>
      <w:lvlText w:val="%1.%2.%3."/>
      <w:lvlJc w:val="left"/>
      <w:pPr>
        <w:ind w:left="1429" w:hanging="720"/>
      </w:pPr>
      <w:rPr>
        <w:rFonts w:hint="default"/>
        <w:u w:val="none"/>
      </w:rPr>
    </w:lvl>
    <w:lvl w:ilvl="3">
      <w:start w:val="1"/>
      <w:numFmt w:val="decimal"/>
      <w:isLgl/>
      <w:lvlText w:val="%1.%2.%3.%4."/>
      <w:lvlJc w:val="left"/>
      <w:pPr>
        <w:ind w:left="1789" w:hanging="1080"/>
      </w:pPr>
      <w:rPr>
        <w:rFonts w:hint="default"/>
        <w:u w:val="none"/>
      </w:rPr>
    </w:lvl>
    <w:lvl w:ilvl="4">
      <w:start w:val="1"/>
      <w:numFmt w:val="decimal"/>
      <w:isLgl/>
      <w:lvlText w:val="%1.%2.%3.%4.%5."/>
      <w:lvlJc w:val="left"/>
      <w:pPr>
        <w:ind w:left="1789" w:hanging="1080"/>
      </w:pPr>
      <w:rPr>
        <w:rFonts w:hint="default"/>
        <w:u w:val="none"/>
      </w:rPr>
    </w:lvl>
    <w:lvl w:ilvl="5">
      <w:start w:val="1"/>
      <w:numFmt w:val="decimal"/>
      <w:isLgl/>
      <w:lvlText w:val="%1.%2.%3.%4.%5.%6."/>
      <w:lvlJc w:val="left"/>
      <w:pPr>
        <w:ind w:left="2149" w:hanging="1440"/>
      </w:pPr>
      <w:rPr>
        <w:rFonts w:hint="default"/>
        <w:u w:val="none"/>
      </w:rPr>
    </w:lvl>
    <w:lvl w:ilvl="6">
      <w:start w:val="1"/>
      <w:numFmt w:val="decimal"/>
      <w:isLgl/>
      <w:lvlText w:val="%1.%2.%3.%4.%5.%6.%7."/>
      <w:lvlJc w:val="left"/>
      <w:pPr>
        <w:ind w:left="2509" w:hanging="1800"/>
      </w:pPr>
      <w:rPr>
        <w:rFonts w:hint="default"/>
        <w:u w:val="none"/>
      </w:rPr>
    </w:lvl>
    <w:lvl w:ilvl="7">
      <w:start w:val="1"/>
      <w:numFmt w:val="decimal"/>
      <w:isLgl/>
      <w:lvlText w:val="%1.%2.%3.%4.%5.%6.%7.%8."/>
      <w:lvlJc w:val="left"/>
      <w:pPr>
        <w:ind w:left="2509" w:hanging="1800"/>
      </w:pPr>
      <w:rPr>
        <w:rFonts w:hint="default"/>
        <w:u w:val="none"/>
      </w:rPr>
    </w:lvl>
    <w:lvl w:ilvl="8">
      <w:start w:val="1"/>
      <w:numFmt w:val="decimal"/>
      <w:isLgl/>
      <w:lvlText w:val="%1.%2.%3.%4.%5.%6.%7.%8.%9."/>
      <w:lvlJc w:val="left"/>
      <w:pPr>
        <w:ind w:left="2869" w:hanging="2160"/>
      </w:pPr>
      <w:rPr>
        <w:rFonts w:hint="default"/>
        <w:u w:val="none"/>
      </w:rPr>
    </w:lvl>
  </w:abstractNum>
  <w:abstractNum w:abstractNumId="11">
    <w:nsid w:val="2D845EB1"/>
    <w:multiLevelType w:val="multilevel"/>
    <w:tmpl w:val="E20C6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17C1540"/>
    <w:multiLevelType w:val="hybridMultilevel"/>
    <w:tmpl w:val="E5DCA8EA"/>
    <w:lvl w:ilvl="0" w:tplc="A2809634">
      <w:start w:val="54"/>
      <w:numFmt w:val="bullet"/>
      <w:lvlText w:val="-"/>
      <w:lvlJc w:val="left"/>
      <w:pPr>
        <w:ind w:left="1144" w:hanging="360"/>
      </w:pPr>
      <w:rPr>
        <w:rFonts w:ascii="Times New Roman" w:eastAsia="Times New Roman"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13">
    <w:nsid w:val="3B9B67CA"/>
    <w:multiLevelType w:val="hybridMultilevel"/>
    <w:tmpl w:val="1D0E03AA"/>
    <w:lvl w:ilvl="0" w:tplc="04190001">
      <w:start w:val="1"/>
      <w:numFmt w:val="bullet"/>
      <w:lvlText w:val=""/>
      <w:lvlJc w:val="left"/>
      <w:pPr>
        <w:ind w:left="2485" w:hanging="360"/>
      </w:pPr>
      <w:rPr>
        <w:rFonts w:ascii="Symbol" w:hAnsi="Symbol" w:hint="default"/>
        <w:b w:val="0"/>
        <w:sz w:val="24"/>
        <w:szCs w:val="24"/>
      </w:rPr>
    </w:lvl>
    <w:lvl w:ilvl="1" w:tplc="04190003">
      <w:start w:val="1"/>
      <w:numFmt w:val="bullet"/>
      <w:lvlText w:val="o"/>
      <w:lvlJc w:val="left"/>
      <w:pPr>
        <w:ind w:left="3205" w:hanging="360"/>
      </w:pPr>
      <w:rPr>
        <w:rFonts w:ascii="Courier New" w:hAnsi="Courier New" w:cs="Courier New" w:hint="default"/>
      </w:rPr>
    </w:lvl>
    <w:lvl w:ilvl="2" w:tplc="04190005" w:tentative="1">
      <w:start w:val="1"/>
      <w:numFmt w:val="bullet"/>
      <w:lvlText w:val=""/>
      <w:lvlJc w:val="left"/>
      <w:pPr>
        <w:ind w:left="3925" w:hanging="360"/>
      </w:pPr>
      <w:rPr>
        <w:rFonts w:ascii="Wingdings" w:hAnsi="Wingdings" w:hint="default"/>
      </w:rPr>
    </w:lvl>
    <w:lvl w:ilvl="3" w:tplc="04190001" w:tentative="1">
      <w:start w:val="1"/>
      <w:numFmt w:val="bullet"/>
      <w:lvlText w:val=""/>
      <w:lvlJc w:val="left"/>
      <w:pPr>
        <w:ind w:left="4645" w:hanging="360"/>
      </w:pPr>
      <w:rPr>
        <w:rFonts w:ascii="Symbol" w:hAnsi="Symbol" w:hint="default"/>
      </w:rPr>
    </w:lvl>
    <w:lvl w:ilvl="4" w:tplc="04190003" w:tentative="1">
      <w:start w:val="1"/>
      <w:numFmt w:val="bullet"/>
      <w:lvlText w:val="o"/>
      <w:lvlJc w:val="left"/>
      <w:pPr>
        <w:ind w:left="5365" w:hanging="360"/>
      </w:pPr>
      <w:rPr>
        <w:rFonts w:ascii="Courier New" w:hAnsi="Courier New" w:cs="Courier New" w:hint="default"/>
      </w:rPr>
    </w:lvl>
    <w:lvl w:ilvl="5" w:tplc="04190005" w:tentative="1">
      <w:start w:val="1"/>
      <w:numFmt w:val="bullet"/>
      <w:lvlText w:val=""/>
      <w:lvlJc w:val="left"/>
      <w:pPr>
        <w:ind w:left="6085" w:hanging="360"/>
      </w:pPr>
      <w:rPr>
        <w:rFonts w:ascii="Wingdings" w:hAnsi="Wingdings" w:hint="default"/>
      </w:rPr>
    </w:lvl>
    <w:lvl w:ilvl="6" w:tplc="04190001" w:tentative="1">
      <w:start w:val="1"/>
      <w:numFmt w:val="bullet"/>
      <w:lvlText w:val=""/>
      <w:lvlJc w:val="left"/>
      <w:pPr>
        <w:ind w:left="6805" w:hanging="360"/>
      </w:pPr>
      <w:rPr>
        <w:rFonts w:ascii="Symbol" w:hAnsi="Symbol" w:hint="default"/>
      </w:rPr>
    </w:lvl>
    <w:lvl w:ilvl="7" w:tplc="04190003" w:tentative="1">
      <w:start w:val="1"/>
      <w:numFmt w:val="bullet"/>
      <w:lvlText w:val="o"/>
      <w:lvlJc w:val="left"/>
      <w:pPr>
        <w:ind w:left="7525" w:hanging="360"/>
      </w:pPr>
      <w:rPr>
        <w:rFonts w:ascii="Courier New" w:hAnsi="Courier New" w:cs="Courier New" w:hint="default"/>
      </w:rPr>
    </w:lvl>
    <w:lvl w:ilvl="8" w:tplc="04190005" w:tentative="1">
      <w:start w:val="1"/>
      <w:numFmt w:val="bullet"/>
      <w:lvlText w:val=""/>
      <w:lvlJc w:val="left"/>
      <w:pPr>
        <w:ind w:left="8245" w:hanging="360"/>
      </w:pPr>
      <w:rPr>
        <w:rFonts w:ascii="Wingdings" w:hAnsi="Wingdings" w:hint="default"/>
      </w:rPr>
    </w:lvl>
  </w:abstractNum>
  <w:abstractNum w:abstractNumId="14">
    <w:nsid w:val="3FC6495E"/>
    <w:multiLevelType w:val="hybridMultilevel"/>
    <w:tmpl w:val="1916AF00"/>
    <w:lvl w:ilvl="0" w:tplc="8488C4F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5">
    <w:nsid w:val="405F4E5D"/>
    <w:multiLevelType w:val="multilevel"/>
    <w:tmpl w:val="35EAA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5863882"/>
    <w:multiLevelType w:val="hybridMultilevel"/>
    <w:tmpl w:val="AA947F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343554"/>
    <w:multiLevelType w:val="multilevel"/>
    <w:tmpl w:val="2BCEE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8F2EAF"/>
    <w:multiLevelType w:val="multilevel"/>
    <w:tmpl w:val="4B709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E9830DF"/>
    <w:multiLevelType w:val="multilevel"/>
    <w:tmpl w:val="47B0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FD834F8"/>
    <w:multiLevelType w:val="hybridMultilevel"/>
    <w:tmpl w:val="043264C2"/>
    <w:lvl w:ilvl="0" w:tplc="FD9CD9C8">
      <w:numFmt w:val="bullet"/>
      <w:lvlText w:val="-"/>
      <w:lvlJc w:val="left"/>
      <w:pPr>
        <w:ind w:left="6598" w:hanging="360"/>
      </w:pPr>
      <w:rPr>
        <w:rFonts w:ascii="Times New Roman" w:eastAsia="Times New Roman" w:hAnsi="Times New Roman" w:cs="Times New Roman" w:hint="default"/>
        <w:color w:val="auto"/>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67AF7EC8"/>
    <w:multiLevelType w:val="multilevel"/>
    <w:tmpl w:val="066A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902F10"/>
    <w:multiLevelType w:val="multilevel"/>
    <w:tmpl w:val="8384D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B123616"/>
    <w:multiLevelType w:val="multilevel"/>
    <w:tmpl w:val="2AE0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7"/>
  </w:num>
  <w:num w:numId="3">
    <w:abstractNumId w:val="0"/>
  </w:num>
  <w:num w:numId="4">
    <w:abstractNumId w:val="2"/>
  </w:num>
  <w:num w:numId="5">
    <w:abstractNumId w:val="16"/>
  </w:num>
  <w:num w:numId="6">
    <w:abstractNumId w:val="0"/>
  </w:num>
  <w:num w:numId="7">
    <w:abstractNumId w:val="8"/>
  </w:num>
  <w:num w:numId="8">
    <w:abstractNumId w:val="20"/>
  </w:num>
  <w:num w:numId="9">
    <w:abstractNumId w:val="12"/>
  </w:num>
  <w:num w:numId="10">
    <w:abstractNumId w:val="6"/>
  </w:num>
  <w:num w:numId="11">
    <w:abstractNumId w:val="11"/>
  </w:num>
  <w:num w:numId="12">
    <w:abstractNumId w:val="14"/>
  </w:num>
  <w:num w:numId="13">
    <w:abstractNumId w:val="17"/>
  </w:num>
  <w:num w:numId="14">
    <w:abstractNumId w:val="13"/>
  </w:num>
  <w:num w:numId="15">
    <w:abstractNumId w:val="18"/>
  </w:num>
  <w:num w:numId="16">
    <w:abstractNumId w:val="23"/>
  </w:num>
  <w:num w:numId="17">
    <w:abstractNumId w:val="22"/>
  </w:num>
  <w:num w:numId="18">
    <w:abstractNumId w:val="9"/>
  </w:num>
  <w:num w:numId="19">
    <w:abstractNumId w:val="19"/>
  </w:num>
  <w:num w:numId="20">
    <w:abstractNumId w:val="15"/>
  </w:num>
  <w:num w:numId="21">
    <w:abstractNumId w:val="21"/>
  </w:num>
  <w:num w:numId="22">
    <w:abstractNumId w:val="4"/>
  </w:num>
  <w:num w:numId="23">
    <w:abstractNumId w:val="1"/>
  </w:num>
  <w:num w:numId="24">
    <w:abstractNumId w:val="5"/>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A5"/>
    <w:rsid w:val="000000AA"/>
    <w:rsid w:val="00003299"/>
    <w:rsid w:val="00004CE2"/>
    <w:rsid w:val="00005ACC"/>
    <w:rsid w:val="000112DF"/>
    <w:rsid w:val="000117D8"/>
    <w:rsid w:val="00012D7A"/>
    <w:rsid w:val="000201CB"/>
    <w:rsid w:val="000246A8"/>
    <w:rsid w:val="0003103C"/>
    <w:rsid w:val="00031CAB"/>
    <w:rsid w:val="00032028"/>
    <w:rsid w:val="00032CFD"/>
    <w:rsid w:val="00033B18"/>
    <w:rsid w:val="000351BB"/>
    <w:rsid w:val="00036AA3"/>
    <w:rsid w:val="00037803"/>
    <w:rsid w:val="0004078D"/>
    <w:rsid w:val="00046768"/>
    <w:rsid w:val="00050A2D"/>
    <w:rsid w:val="00050DF7"/>
    <w:rsid w:val="00051133"/>
    <w:rsid w:val="0005209F"/>
    <w:rsid w:val="00053E0A"/>
    <w:rsid w:val="0005607C"/>
    <w:rsid w:val="00060EAA"/>
    <w:rsid w:val="00061463"/>
    <w:rsid w:val="0006213F"/>
    <w:rsid w:val="000660E1"/>
    <w:rsid w:val="00067FA6"/>
    <w:rsid w:val="00070245"/>
    <w:rsid w:val="000738D3"/>
    <w:rsid w:val="000753D1"/>
    <w:rsid w:val="00084004"/>
    <w:rsid w:val="00084068"/>
    <w:rsid w:val="000913C1"/>
    <w:rsid w:val="00093489"/>
    <w:rsid w:val="00093ED5"/>
    <w:rsid w:val="00095E7D"/>
    <w:rsid w:val="000A0692"/>
    <w:rsid w:val="000A17F3"/>
    <w:rsid w:val="000A22C8"/>
    <w:rsid w:val="000A2DCB"/>
    <w:rsid w:val="000A71C8"/>
    <w:rsid w:val="000A7475"/>
    <w:rsid w:val="000B19A0"/>
    <w:rsid w:val="000B6953"/>
    <w:rsid w:val="000B6D5B"/>
    <w:rsid w:val="000C22EF"/>
    <w:rsid w:val="000C55FC"/>
    <w:rsid w:val="000C58E8"/>
    <w:rsid w:val="000D06A3"/>
    <w:rsid w:val="000D31E3"/>
    <w:rsid w:val="000E1796"/>
    <w:rsid w:val="000E321F"/>
    <w:rsid w:val="000F122D"/>
    <w:rsid w:val="000F5217"/>
    <w:rsid w:val="000F5B09"/>
    <w:rsid w:val="000F673A"/>
    <w:rsid w:val="0010177E"/>
    <w:rsid w:val="00102ED3"/>
    <w:rsid w:val="0010765C"/>
    <w:rsid w:val="001104DE"/>
    <w:rsid w:val="00112C5F"/>
    <w:rsid w:val="00112D6A"/>
    <w:rsid w:val="00112F7A"/>
    <w:rsid w:val="00113E6B"/>
    <w:rsid w:val="00114A08"/>
    <w:rsid w:val="00114E1C"/>
    <w:rsid w:val="00115379"/>
    <w:rsid w:val="0011561F"/>
    <w:rsid w:val="001174A8"/>
    <w:rsid w:val="00123C12"/>
    <w:rsid w:val="00123C34"/>
    <w:rsid w:val="001252D6"/>
    <w:rsid w:val="001300BD"/>
    <w:rsid w:val="0013779B"/>
    <w:rsid w:val="00141D31"/>
    <w:rsid w:val="00142341"/>
    <w:rsid w:val="00143D76"/>
    <w:rsid w:val="0014420B"/>
    <w:rsid w:val="00144476"/>
    <w:rsid w:val="00147EA8"/>
    <w:rsid w:val="00150A60"/>
    <w:rsid w:val="00151E0F"/>
    <w:rsid w:val="0015204E"/>
    <w:rsid w:val="001559EF"/>
    <w:rsid w:val="00157C05"/>
    <w:rsid w:val="0016062F"/>
    <w:rsid w:val="001625B2"/>
    <w:rsid w:val="00163674"/>
    <w:rsid w:val="00163B60"/>
    <w:rsid w:val="00164B9F"/>
    <w:rsid w:val="00167A35"/>
    <w:rsid w:val="001702B0"/>
    <w:rsid w:val="001806CC"/>
    <w:rsid w:val="0018410E"/>
    <w:rsid w:val="001841B1"/>
    <w:rsid w:val="00184E4D"/>
    <w:rsid w:val="00191B07"/>
    <w:rsid w:val="00192C7A"/>
    <w:rsid w:val="00195674"/>
    <w:rsid w:val="0019696A"/>
    <w:rsid w:val="001975DC"/>
    <w:rsid w:val="001A220C"/>
    <w:rsid w:val="001A4074"/>
    <w:rsid w:val="001A4687"/>
    <w:rsid w:val="001A54E4"/>
    <w:rsid w:val="001A7EEC"/>
    <w:rsid w:val="001B3431"/>
    <w:rsid w:val="001B4278"/>
    <w:rsid w:val="001B4634"/>
    <w:rsid w:val="001B647E"/>
    <w:rsid w:val="001C3427"/>
    <w:rsid w:val="001C5CEB"/>
    <w:rsid w:val="001C6F81"/>
    <w:rsid w:val="001D0903"/>
    <w:rsid w:val="001D1602"/>
    <w:rsid w:val="001D34BF"/>
    <w:rsid w:val="001D388C"/>
    <w:rsid w:val="001D4995"/>
    <w:rsid w:val="001D53CC"/>
    <w:rsid w:val="001E016F"/>
    <w:rsid w:val="001E1EAB"/>
    <w:rsid w:val="001E6FD0"/>
    <w:rsid w:val="001F02AC"/>
    <w:rsid w:val="001F1A32"/>
    <w:rsid w:val="001F35EC"/>
    <w:rsid w:val="001F3DED"/>
    <w:rsid w:val="001F513D"/>
    <w:rsid w:val="001F5816"/>
    <w:rsid w:val="00200844"/>
    <w:rsid w:val="002040B8"/>
    <w:rsid w:val="002044D4"/>
    <w:rsid w:val="00206A78"/>
    <w:rsid w:val="002107BC"/>
    <w:rsid w:val="00214A18"/>
    <w:rsid w:val="00214C03"/>
    <w:rsid w:val="0021529B"/>
    <w:rsid w:val="0021601D"/>
    <w:rsid w:val="00216031"/>
    <w:rsid w:val="00221578"/>
    <w:rsid w:val="002215BD"/>
    <w:rsid w:val="0022290C"/>
    <w:rsid w:val="00223DE8"/>
    <w:rsid w:val="00225ED8"/>
    <w:rsid w:val="002266CA"/>
    <w:rsid w:val="0023034C"/>
    <w:rsid w:val="002314BA"/>
    <w:rsid w:val="00235582"/>
    <w:rsid w:val="002411CF"/>
    <w:rsid w:val="00242034"/>
    <w:rsid w:val="0024209E"/>
    <w:rsid w:val="00242CEE"/>
    <w:rsid w:val="00242E16"/>
    <w:rsid w:val="0024372D"/>
    <w:rsid w:val="00245AC1"/>
    <w:rsid w:val="00246EA2"/>
    <w:rsid w:val="002535C1"/>
    <w:rsid w:val="00254277"/>
    <w:rsid w:val="00256610"/>
    <w:rsid w:val="00257119"/>
    <w:rsid w:val="0025750C"/>
    <w:rsid w:val="0026083A"/>
    <w:rsid w:val="00261045"/>
    <w:rsid w:val="00262714"/>
    <w:rsid w:val="00262BC5"/>
    <w:rsid w:val="002661BA"/>
    <w:rsid w:val="002672FD"/>
    <w:rsid w:val="002706E2"/>
    <w:rsid w:val="0027130A"/>
    <w:rsid w:val="00276F8E"/>
    <w:rsid w:val="00282254"/>
    <w:rsid w:val="00282843"/>
    <w:rsid w:val="00282CB2"/>
    <w:rsid w:val="00283E6D"/>
    <w:rsid w:val="00284A30"/>
    <w:rsid w:val="00295325"/>
    <w:rsid w:val="00295BD2"/>
    <w:rsid w:val="002A056F"/>
    <w:rsid w:val="002A650D"/>
    <w:rsid w:val="002A7873"/>
    <w:rsid w:val="002B347B"/>
    <w:rsid w:val="002B5151"/>
    <w:rsid w:val="002B75EE"/>
    <w:rsid w:val="002C25BC"/>
    <w:rsid w:val="002C2E5C"/>
    <w:rsid w:val="002C4038"/>
    <w:rsid w:val="002C43D9"/>
    <w:rsid w:val="002C43DE"/>
    <w:rsid w:val="002C4F1A"/>
    <w:rsid w:val="002C5987"/>
    <w:rsid w:val="002D208D"/>
    <w:rsid w:val="002D32A7"/>
    <w:rsid w:val="002D6094"/>
    <w:rsid w:val="002E2462"/>
    <w:rsid w:val="002E6820"/>
    <w:rsid w:val="002E74F5"/>
    <w:rsid w:val="002F1322"/>
    <w:rsid w:val="002F58CD"/>
    <w:rsid w:val="00303C72"/>
    <w:rsid w:val="003042CC"/>
    <w:rsid w:val="00304530"/>
    <w:rsid w:val="00304815"/>
    <w:rsid w:val="0030585C"/>
    <w:rsid w:val="00306137"/>
    <w:rsid w:val="0030632D"/>
    <w:rsid w:val="00307942"/>
    <w:rsid w:val="00313152"/>
    <w:rsid w:val="00313821"/>
    <w:rsid w:val="00315CBC"/>
    <w:rsid w:val="003175FE"/>
    <w:rsid w:val="00320B07"/>
    <w:rsid w:val="003234CD"/>
    <w:rsid w:val="003239CF"/>
    <w:rsid w:val="00323A0D"/>
    <w:rsid w:val="003251A5"/>
    <w:rsid w:val="00331545"/>
    <w:rsid w:val="00332A1A"/>
    <w:rsid w:val="00335DB8"/>
    <w:rsid w:val="0033740C"/>
    <w:rsid w:val="00341F8C"/>
    <w:rsid w:val="003442CA"/>
    <w:rsid w:val="0034481E"/>
    <w:rsid w:val="00344934"/>
    <w:rsid w:val="00350681"/>
    <w:rsid w:val="00352D83"/>
    <w:rsid w:val="0035495E"/>
    <w:rsid w:val="00354B82"/>
    <w:rsid w:val="003551CE"/>
    <w:rsid w:val="003553D4"/>
    <w:rsid w:val="00356ADB"/>
    <w:rsid w:val="003603A9"/>
    <w:rsid w:val="00361835"/>
    <w:rsid w:val="00361B14"/>
    <w:rsid w:val="00372DF8"/>
    <w:rsid w:val="003776F5"/>
    <w:rsid w:val="00382A62"/>
    <w:rsid w:val="00382B2A"/>
    <w:rsid w:val="00387CAF"/>
    <w:rsid w:val="003919E1"/>
    <w:rsid w:val="003933F2"/>
    <w:rsid w:val="00393B1E"/>
    <w:rsid w:val="00394825"/>
    <w:rsid w:val="003969DA"/>
    <w:rsid w:val="00396CA1"/>
    <w:rsid w:val="003B256D"/>
    <w:rsid w:val="003B699E"/>
    <w:rsid w:val="003B6FA2"/>
    <w:rsid w:val="003B7EB4"/>
    <w:rsid w:val="003C0311"/>
    <w:rsid w:val="003C0AB4"/>
    <w:rsid w:val="003C63B2"/>
    <w:rsid w:val="003D207E"/>
    <w:rsid w:val="003D28A3"/>
    <w:rsid w:val="003D2FCB"/>
    <w:rsid w:val="003D3C63"/>
    <w:rsid w:val="003D61E6"/>
    <w:rsid w:val="003D7C4F"/>
    <w:rsid w:val="003E430A"/>
    <w:rsid w:val="003E5219"/>
    <w:rsid w:val="003E5E19"/>
    <w:rsid w:val="003F0160"/>
    <w:rsid w:val="003F20EC"/>
    <w:rsid w:val="003F2BBD"/>
    <w:rsid w:val="003F5468"/>
    <w:rsid w:val="003F546D"/>
    <w:rsid w:val="003F69B5"/>
    <w:rsid w:val="004012DC"/>
    <w:rsid w:val="004078D3"/>
    <w:rsid w:val="0041094E"/>
    <w:rsid w:val="004121E1"/>
    <w:rsid w:val="00412FBE"/>
    <w:rsid w:val="004151AE"/>
    <w:rsid w:val="0041552E"/>
    <w:rsid w:val="00420090"/>
    <w:rsid w:val="00426591"/>
    <w:rsid w:val="004271FC"/>
    <w:rsid w:val="00430DE1"/>
    <w:rsid w:val="004334AF"/>
    <w:rsid w:val="00440323"/>
    <w:rsid w:val="004403EB"/>
    <w:rsid w:val="00444C1E"/>
    <w:rsid w:val="004471C9"/>
    <w:rsid w:val="00450CD3"/>
    <w:rsid w:val="00450E44"/>
    <w:rsid w:val="0045120C"/>
    <w:rsid w:val="00453A65"/>
    <w:rsid w:val="00455E2F"/>
    <w:rsid w:val="004616FF"/>
    <w:rsid w:val="0046429D"/>
    <w:rsid w:val="00464503"/>
    <w:rsid w:val="00464A18"/>
    <w:rsid w:val="00466B42"/>
    <w:rsid w:val="00472246"/>
    <w:rsid w:val="00472F5E"/>
    <w:rsid w:val="00475802"/>
    <w:rsid w:val="00477C22"/>
    <w:rsid w:val="00487451"/>
    <w:rsid w:val="00492323"/>
    <w:rsid w:val="00494627"/>
    <w:rsid w:val="004949C4"/>
    <w:rsid w:val="00494A4E"/>
    <w:rsid w:val="004962CA"/>
    <w:rsid w:val="004A138F"/>
    <w:rsid w:val="004A201A"/>
    <w:rsid w:val="004A277C"/>
    <w:rsid w:val="004A32FF"/>
    <w:rsid w:val="004A45DF"/>
    <w:rsid w:val="004C09B4"/>
    <w:rsid w:val="004C18F5"/>
    <w:rsid w:val="004C1ACC"/>
    <w:rsid w:val="004C2D6A"/>
    <w:rsid w:val="004C50C1"/>
    <w:rsid w:val="004C5321"/>
    <w:rsid w:val="004C5569"/>
    <w:rsid w:val="004D086B"/>
    <w:rsid w:val="004D57D9"/>
    <w:rsid w:val="004D7838"/>
    <w:rsid w:val="004D7EC2"/>
    <w:rsid w:val="004E0F39"/>
    <w:rsid w:val="004E5434"/>
    <w:rsid w:val="004E5811"/>
    <w:rsid w:val="004E6FCA"/>
    <w:rsid w:val="004F49C2"/>
    <w:rsid w:val="004F4B36"/>
    <w:rsid w:val="004F740A"/>
    <w:rsid w:val="00500316"/>
    <w:rsid w:val="005018E3"/>
    <w:rsid w:val="00502D20"/>
    <w:rsid w:val="005046F6"/>
    <w:rsid w:val="005078BA"/>
    <w:rsid w:val="005124C9"/>
    <w:rsid w:val="00515A69"/>
    <w:rsid w:val="005274CB"/>
    <w:rsid w:val="00527CB2"/>
    <w:rsid w:val="00531E39"/>
    <w:rsid w:val="0053239E"/>
    <w:rsid w:val="00533490"/>
    <w:rsid w:val="005340FE"/>
    <w:rsid w:val="005366E2"/>
    <w:rsid w:val="0053737A"/>
    <w:rsid w:val="0053764E"/>
    <w:rsid w:val="0054513A"/>
    <w:rsid w:val="005456B4"/>
    <w:rsid w:val="00547CBE"/>
    <w:rsid w:val="00550316"/>
    <w:rsid w:val="0055225F"/>
    <w:rsid w:val="00555189"/>
    <w:rsid w:val="0055540C"/>
    <w:rsid w:val="00555FC4"/>
    <w:rsid w:val="00556C57"/>
    <w:rsid w:val="00556E51"/>
    <w:rsid w:val="00556F01"/>
    <w:rsid w:val="005631AD"/>
    <w:rsid w:val="00564312"/>
    <w:rsid w:val="005655B6"/>
    <w:rsid w:val="005672F2"/>
    <w:rsid w:val="00570851"/>
    <w:rsid w:val="00570E9D"/>
    <w:rsid w:val="00572D0F"/>
    <w:rsid w:val="005768F6"/>
    <w:rsid w:val="005845FD"/>
    <w:rsid w:val="00585A29"/>
    <w:rsid w:val="00591370"/>
    <w:rsid w:val="005A35E7"/>
    <w:rsid w:val="005A43F7"/>
    <w:rsid w:val="005A5654"/>
    <w:rsid w:val="005B0BB1"/>
    <w:rsid w:val="005B0C3A"/>
    <w:rsid w:val="005B7595"/>
    <w:rsid w:val="005C0F85"/>
    <w:rsid w:val="005C1671"/>
    <w:rsid w:val="005C3C05"/>
    <w:rsid w:val="005D1FF9"/>
    <w:rsid w:val="005D23B7"/>
    <w:rsid w:val="005D2D0B"/>
    <w:rsid w:val="005E6982"/>
    <w:rsid w:val="005E7DE7"/>
    <w:rsid w:val="005F2614"/>
    <w:rsid w:val="005F28C6"/>
    <w:rsid w:val="005F3286"/>
    <w:rsid w:val="005F58DB"/>
    <w:rsid w:val="005F6F2E"/>
    <w:rsid w:val="00602111"/>
    <w:rsid w:val="00603662"/>
    <w:rsid w:val="00603A17"/>
    <w:rsid w:val="006040DD"/>
    <w:rsid w:val="00605310"/>
    <w:rsid w:val="006106CE"/>
    <w:rsid w:val="006122A9"/>
    <w:rsid w:val="006138E8"/>
    <w:rsid w:val="00617DC9"/>
    <w:rsid w:val="006226BE"/>
    <w:rsid w:val="00625468"/>
    <w:rsid w:val="00625615"/>
    <w:rsid w:val="0062652C"/>
    <w:rsid w:val="00630B96"/>
    <w:rsid w:val="00630FCC"/>
    <w:rsid w:val="0063318B"/>
    <w:rsid w:val="006339AE"/>
    <w:rsid w:val="00634A2D"/>
    <w:rsid w:val="00635372"/>
    <w:rsid w:val="0063614B"/>
    <w:rsid w:val="0064390C"/>
    <w:rsid w:val="00646662"/>
    <w:rsid w:val="00647599"/>
    <w:rsid w:val="00654B29"/>
    <w:rsid w:val="006554B3"/>
    <w:rsid w:val="006602F9"/>
    <w:rsid w:val="0066261B"/>
    <w:rsid w:val="00665289"/>
    <w:rsid w:val="006654F1"/>
    <w:rsid w:val="00667DBA"/>
    <w:rsid w:val="006708CE"/>
    <w:rsid w:val="00673A3F"/>
    <w:rsid w:val="00674B09"/>
    <w:rsid w:val="00674DF0"/>
    <w:rsid w:val="0067765A"/>
    <w:rsid w:val="0068120A"/>
    <w:rsid w:val="006819E4"/>
    <w:rsid w:val="0068282F"/>
    <w:rsid w:val="00682D99"/>
    <w:rsid w:val="00684EFB"/>
    <w:rsid w:val="006906AE"/>
    <w:rsid w:val="00691ED6"/>
    <w:rsid w:val="00693AD0"/>
    <w:rsid w:val="00693BE5"/>
    <w:rsid w:val="00695567"/>
    <w:rsid w:val="00695DE3"/>
    <w:rsid w:val="00696085"/>
    <w:rsid w:val="006A4859"/>
    <w:rsid w:val="006A4A4E"/>
    <w:rsid w:val="006A66EA"/>
    <w:rsid w:val="006B051E"/>
    <w:rsid w:val="006B353C"/>
    <w:rsid w:val="006B53FB"/>
    <w:rsid w:val="006B5C63"/>
    <w:rsid w:val="006B7700"/>
    <w:rsid w:val="006B7BCA"/>
    <w:rsid w:val="006C0FDF"/>
    <w:rsid w:val="006C15D4"/>
    <w:rsid w:val="006C19BE"/>
    <w:rsid w:val="006C3DB6"/>
    <w:rsid w:val="006C4B75"/>
    <w:rsid w:val="006C4C0A"/>
    <w:rsid w:val="006C6EF4"/>
    <w:rsid w:val="006C7727"/>
    <w:rsid w:val="006D1F3C"/>
    <w:rsid w:val="006D2D36"/>
    <w:rsid w:val="006D2F4C"/>
    <w:rsid w:val="006D7514"/>
    <w:rsid w:val="006E1523"/>
    <w:rsid w:val="006E3DDB"/>
    <w:rsid w:val="006F1013"/>
    <w:rsid w:val="006F2D3B"/>
    <w:rsid w:val="006F3D8E"/>
    <w:rsid w:val="006F660D"/>
    <w:rsid w:val="006F73A5"/>
    <w:rsid w:val="00700E4D"/>
    <w:rsid w:val="007018DB"/>
    <w:rsid w:val="00701E9F"/>
    <w:rsid w:val="00704AFB"/>
    <w:rsid w:val="00713463"/>
    <w:rsid w:val="00714C18"/>
    <w:rsid w:val="00714EC3"/>
    <w:rsid w:val="00715E45"/>
    <w:rsid w:val="00717865"/>
    <w:rsid w:val="0071795C"/>
    <w:rsid w:val="00720C14"/>
    <w:rsid w:val="00723D35"/>
    <w:rsid w:val="00725069"/>
    <w:rsid w:val="007252D1"/>
    <w:rsid w:val="007271FF"/>
    <w:rsid w:val="0072763A"/>
    <w:rsid w:val="00727C29"/>
    <w:rsid w:val="00727DCE"/>
    <w:rsid w:val="00727E2C"/>
    <w:rsid w:val="00731364"/>
    <w:rsid w:val="0073280C"/>
    <w:rsid w:val="007346B0"/>
    <w:rsid w:val="007412BF"/>
    <w:rsid w:val="007419CB"/>
    <w:rsid w:val="00741B4B"/>
    <w:rsid w:val="0074764B"/>
    <w:rsid w:val="00747F3C"/>
    <w:rsid w:val="00752AC4"/>
    <w:rsid w:val="007531F4"/>
    <w:rsid w:val="00754A88"/>
    <w:rsid w:val="00756383"/>
    <w:rsid w:val="0075771B"/>
    <w:rsid w:val="007607E8"/>
    <w:rsid w:val="00760D93"/>
    <w:rsid w:val="007665C0"/>
    <w:rsid w:val="007665EA"/>
    <w:rsid w:val="00766B5A"/>
    <w:rsid w:val="007706B1"/>
    <w:rsid w:val="0077266E"/>
    <w:rsid w:val="0077588F"/>
    <w:rsid w:val="00775DA9"/>
    <w:rsid w:val="00782E7B"/>
    <w:rsid w:val="00782EF1"/>
    <w:rsid w:val="0078461C"/>
    <w:rsid w:val="007863F5"/>
    <w:rsid w:val="00787746"/>
    <w:rsid w:val="00790150"/>
    <w:rsid w:val="00793851"/>
    <w:rsid w:val="00793FC6"/>
    <w:rsid w:val="0079759E"/>
    <w:rsid w:val="007979C4"/>
    <w:rsid w:val="007A0845"/>
    <w:rsid w:val="007A6C13"/>
    <w:rsid w:val="007A7035"/>
    <w:rsid w:val="007A7382"/>
    <w:rsid w:val="007A76C8"/>
    <w:rsid w:val="007B2D81"/>
    <w:rsid w:val="007B509A"/>
    <w:rsid w:val="007B5B70"/>
    <w:rsid w:val="007C0B20"/>
    <w:rsid w:val="007C15D5"/>
    <w:rsid w:val="007C22E1"/>
    <w:rsid w:val="007C53F1"/>
    <w:rsid w:val="007C75F8"/>
    <w:rsid w:val="007C7D51"/>
    <w:rsid w:val="007D0683"/>
    <w:rsid w:val="007D191F"/>
    <w:rsid w:val="007D3C81"/>
    <w:rsid w:val="007D5405"/>
    <w:rsid w:val="007E12A9"/>
    <w:rsid w:val="007E14CA"/>
    <w:rsid w:val="007E3F68"/>
    <w:rsid w:val="007F013B"/>
    <w:rsid w:val="007F0317"/>
    <w:rsid w:val="007F0A06"/>
    <w:rsid w:val="007F1656"/>
    <w:rsid w:val="007F38F9"/>
    <w:rsid w:val="007F3DC7"/>
    <w:rsid w:val="007F596F"/>
    <w:rsid w:val="00802294"/>
    <w:rsid w:val="00805521"/>
    <w:rsid w:val="00806BEC"/>
    <w:rsid w:val="00807C83"/>
    <w:rsid w:val="00811E15"/>
    <w:rsid w:val="00812DA6"/>
    <w:rsid w:val="00815B42"/>
    <w:rsid w:val="00817355"/>
    <w:rsid w:val="00823519"/>
    <w:rsid w:val="00825C1B"/>
    <w:rsid w:val="00830F79"/>
    <w:rsid w:val="00831C36"/>
    <w:rsid w:val="00831DA3"/>
    <w:rsid w:val="0083757B"/>
    <w:rsid w:val="0084005E"/>
    <w:rsid w:val="00840872"/>
    <w:rsid w:val="00843B76"/>
    <w:rsid w:val="00844F80"/>
    <w:rsid w:val="008452BE"/>
    <w:rsid w:val="00846E70"/>
    <w:rsid w:val="00847482"/>
    <w:rsid w:val="00850C86"/>
    <w:rsid w:val="00851736"/>
    <w:rsid w:val="00851D8E"/>
    <w:rsid w:val="00852084"/>
    <w:rsid w:val="008524F7"/>
    <w:rsid w:val="00853212"/>
    <w:rsid w:val="008571DB"/>
    <w:rsid w:val="0085729A"/>
    <w:rsid w:val="00860E44"/>
    <w:rsid w:val="00861A07"/>
    <w:rsid w:val="008629F6"/>
    <w:rsid w:val="00863E0F"/>
    <w:rsid w:val="008661E4"/>
    <w:rsid w:val="00866359"/>
    <w:rsid w:val="008676F6"/>
    <w:rsid w:val="00872D8F"/>
    <w:rsid w:val="00873F33"/>
    <w:rsid w:val="00875125"/>
    <w:rsid w:val="008770E6"/>
    <w:rsid w:val="00880C3E"/>
    <w:rsid w:val="00883C96"/>
    <w:rsid w:val="008865F1"/>
    <w:rsid w:val="00893101"/>
    <w:rsid w:val="0089511A"/>
    <w:rsid w:val="008A1DC7"/>
    <w:rsid w:val="008A25C7"/>
    <w:rsid w:val="008A3241"/>
    <w:rsid w:val="008A4888"/>
    <w:rsid w:val="008A4DEB"/>
    <w:rsid w:val="008A61DC"/>
    <w:rsid w:val="008A6225"/>
    <w:rsid w:val="008B0B12"/>
    <w:rsid w:val="008C06B4"/>
    <w:rsid w:val="008C4438"/>
    <w:rsid w:val="008C5FAB"/>
    <w:rsid w:val="008C6478"/>
    <w:rsid w:val="008C6A92"/>
    <w:rsid w:val="008D019B"/>
    <w:rsid w:val="008D716F"/>
    <w:rsid w:val="008E2B72"/>
    <w:rsid w:val="008E2C4B"/>
    <w:rsid w:val="008E37CA"/>
    <w:rsid w:val="008E3DF9"/>
    <w:rsid w:val="008E7122"/>
    <w:rsid w:val="008E7DD1"/>
    <w:rsid w:val="008F031B"/>
    <w:rsid w:val="008F52AF"/>
    <w:rsid w:val="008F6DEA"/>
    <w:rsid w:val="008F7377"/>
    <w:rsid w:val="008F7CD7"/>
    <w:rsid w:val="00900DC0"/>
    <w:rsid w:val="00905059"/>
    <w:rsid w:val="00907CE1"/>
    <w:rsid w:val="009102B5"/>
    <w:rsid w:val="009125FB"/>
    <w:rsid w:val="00913830"/>
    <w:rsid w:val="00925B71"/>
    <w:rsid w:val="00926009"/>
    <w:rsid w:val="009311F3"/>
    <w:rsid w:val="00931FC2"/>
    <w:rsid w:val="00936ACD"/>
    <w:rsid w:val="00936B3B"/>
    <w:rsid w:val="0094054D"/>
    <w:rsid w:val="00940BD0"/>
    <w:rsid w:val="00942411"/>
    <w:rsid w:val="00942AD7"/>
    <w:rsid w:val="009433BE"/>
    <w:rsid w:val="009436B4"/>
    <w:rsid w:val="00944DBF"/>
    <w:rsid w:val="009504A6"/>
    <w:rsid w:val="009546F4"/>
    <w:rsid w:val="00956126"/>
    <w:rsid w:val="00961E1D"/>
    <w:rsid w:val="00961EBE"/>
    <w:rsid w:val="00964711"/>
    <w:rsid w:val="00965245"/>
    <w:rsid w:val="00966D26"/>
    <w:rsid w:val="009701BB"/>
    <w:rsid w:val="009728F5"/>
    <w:rsid w:val="0097311F"/>
    <w:rsid w:val="00981E0C"/>
    <w:rsid w:val="00982402"/>
    <w:rsid w:val="00982EBD"/>
    <w:rsid w:val="00983DA7"/>
    <w:rsid w:val="009857D5"/>
    <w:rsid w:val="00985808"/>
    <w:rsid w:val="00986BA7"/>
    <w:rsid w:val="00990A5A"/>
    <w:rsid w:val="0099543F"/>
    <w:rsid w:val="009A234F"/>
    <w:rsid w:val="009A4FD9"/>
    <w:rsid w:val="009A7D20"/>
    <w:rsid w:val="009B1586"/>
    <w:rsid w:val="009B32A8"/>
    <w:rsid w:val="009B6645"/>
    <w:rsid w:val="009B6B21"/>
    <w:rsid w:val="009B6BBB"/>
    <w:rsid w:val="009C205F"/>
    <w:rsid w:val="009C24FC"/>
    <w:rsid w:val="009C2C7F"/>
    <w:rsid w:val="009C313C"/>
    <w:rsid w:val="009D0F32"/>
    <w:rsid w:val="009D6597"/>
    <w:rsid w:val="009D7F5E"/>
    <w:rsid w:val="009E1B8C"/>
    <w:rsid w:val="009E208C"/>
    <w:rsid w:val="009E24BB"/>
    <w:rsid w:val="009E5DC2"/>
    <w:rsid w:val="009F0391"/>
    <w:rsid w:val="009F0C7B"/>
    <w:rsid w:val="009F1070"/>
    <w:rsid w:val="009F2075"/>
    <w:rsid w:val="00A05151"/>
    <w:rsid w:val="00A136E7"/>
    <w:rsid w:val="00A163A2"/>
    <w:rsid w:val="00A2358D"/>
    <w:rsid w:val="00A24858"/>
    <w:rsid w:val="00A2497A"/>
    <w:rsid w:val="00A24BAB"/>
    <w:rsid w:val="00A26653"/>
    <w:rsid w:val="00A26F61"/>
    <w:rsid w:val="00A27921"/>
    <w:rsid w:val="00A27924"/>
    <w:rsid w:val="00A27DC5"/>
    <w:rsid w:val="00A3665A"/>
    <w:rsid w:val="00A41067"/>
    <w:rsid w:val="00A436A2"/>
    <w:rsid w:val="00A440E8"/>
    <w:rsid w:val="00A4472F"/>
    <w:rsid w:val="00A475C3"/>
    <w:rsid w:val="00A502FD"/>
    <w:rsid w:val="00A503FB"/>
    <w:rsid w:val="00A5139A"/>
    <w:rsid w:val="00A545D5"/>
    <w:rsid w:val="00A54B27"/>
    <w:rsid w:val="00A55BAE"/>
    <w:rsid w:val="00A56550"/>
    <w:rsid w:val="00A64EAF"/>
    <w:rsid w:val="00A66BB7"/>
    <w:rsid w:val="00A71D58"/>
    <w:rsid w:val="00A740D8"/>
    <w:rsid w:val="00A74F28"/>
    <w:rsid w:val="00A76031"/>
    <w:rsid w:val="00A80444"/>
    <w:rsid w:val="00A82F3F"/>
    <w:rsid w:val="00A856B1"/>
    <w:rsid w:val="00A857B6"/>
    <w:rsid w:val="00A87B3C"/>
    <w:rsid w:val="00A90F10"/>
    <w:rsid w:val="00A91278"/>
    <w:rsid w:val="00A95269"/>
    <w:rsid w:val="00AA0652"/>
    <w:rsid w:val="00AA19A5"/>
    <w:rsid w:val="00AA2B85"/>
    <w:rsid w:val="00AA4356"/>
    <w:rsid w:val="00AB20E6"/>
    <w:rsid w:val="00AB3082"/>
    <w:rsid w:val="00AB5168"/>
    <w:rsid w:val="00AC0096"/>
    <w:rsid w:val="00AC151E"/>
    <w:rsid w:val="00AC387E"/>
    <w:rsid w:val="00AC39B5"/>
    <w:rsid w:val="00AC50EE"/>
    <w:rsid w:val="00AC5D2B"/>
    <w:rsid w:val="00AC7438"/>
    <w:rsid w:val="00AD43D0"/>
    <w:rsid w:val="00AD4DD8"/>
    <w:rsid w:val="00AD5A16"/>
    <w:rsid w:val="00AD5CBA"/>
    <w:rsid w:val="00AD6277"/>
    <w:rsid w:val="00AD7F8D"/>
    <w:rsid w:val="00AE0521"/>
    <w:rsid w:val="00AE244D"/>
    <w:rsid w:val="00AE4608"/>
    <w:rsid w:val="00AE6759"/>
    <w:rsid w:val="00AF2ECF"/>
    <w:rsid w:val="00AF2F2C"/>
    <w:rsid w:val="00AF4AED"/>
    <w:rsid w:val="00AF50AB"/>
    <w:rsid w:val="00B019A7"/>
    <w:rsid w:val="00B01C69"/>
    <w:rsid w:val="00B078C6"/>
    <w:rsid w:val="00B10AE7"/>
    <w:rsid w:val="00B138CA"/>
    <w:rsid w:val="00B20AD7"/>
    <w:rsid w:val="00B20E99"/>
    <w:rsid w:val="00B21632"/>
    <w:rsid w:val="00B31715"/>
    <w:rsid w:val="00B32A45"/>
    <w:rsid w:val="00B34EA0"/>
    <w:rsid w:val="00B34F36"/>
    <w:rsid w:val="00B37384"/>
    <w:rsid w:val="00B4241E"/>
    <w:rsid w:val="00B45E89"/>
    <w:rsid w:val="00B4654F"/>
    <w:rsid w:val="00B47961"/>
    <w:rsid w:val="00B53D8E"/>
    <w:rsid w:val="00B57929"/>
    <w:rsid w:val="00B60B14"/>
    <w:rsid w:val="00B60B7F"/>
    <w:rsid w:val="00B62251"/>
    <w:rsid w:val="00B64A0D"/>
    <w:rsid w:val="00B725DF"/>
    <w:rsid w:val="00B751DD"/>
    <w:rsid w:val="00B76452"/>
    <w:rsid w:val="00B766B7"/>
    <w:rsid w:val="00B77DA5"/>
    <w:rsid w:val="00B80C19"/>
    <w:rsid w:val="00B84E7E"/>
    <w:rsid w:val="00B85335"/>
    <w:rsid w:val="00B86842"/>
    <w:rsid w:val="00B90780"/>
    <w:rsid w:val="00B90B87"/>
    <w:rsid w:val="00B94BA5"/>
    <w:rsid w:val="00B95B10"/>
    <w:rsid w:val="00B9703B"/>
    <w:rsid w:val="00BA3D7C"/>
    <w:rsid w:val="00BA5650"/>
    <w:rsid w:val="00BB402D"/>
    <w:rsid w:val="00BB73F3"/>
    <w:rsid w:val="00BC0103"/>
    <w:rsid w:val="00BC3F10"/>
    <w:rsid w:val="00BC7F76"/>
    <w:rsid w:val="00BD06BE"/>
    <w:rsid w:val="00BD0950"/>
    <w:rsid w:val="00BD486C"/>
    <w:rsid w:val="00BD507C"/>
    <w:rsid w:val="00BD6807"/>
    <w:rsid w:val="00BD7223"/>
    <w:rsid w:val="00BE01C9"/>
    <w:rsid w:val="00BE130F"/>
    <w:rsid w:val="00BE2A9D"/>
    <w:rsid w:val="00BE53D9"/>
    <w:rsid w:val="00BF1E11"/>
    <w:rsid w:val="00BF1F18"/>
    <w:rsid w:val="00BF2A87"/>
    <w:rsid w:val="00BF2BB4"/>
    <w:rsid w:val="00BF3FC4"/>
    <w:rsid w:val="00BF4836"/>
    <w:rsid w:val="00BF6997"/>
    <w:rsid w:val="00BF7457"/>
    <w:rsid w:val="00C00E73"/>
    <w:rsid w:val="00C03C78"/>
    <w:rsid w:val="00C04244"/>
    <w:rsid w:val="00C108CA"/>
    <w:rsid w:val="00C14111"/>
    <w:rsid w:val="00C14693"/>
    <w:rsid w:val="00C14E2D"/>
    <w:rsid w:val="00C15553"/>
    <w:rsid w:val="00C15696"/>
    <w:rsid w:val="00C173AB"/>
    <w:rsid w:val="00C1753F"/>
    <w:rsid w:val="00C17A51"/>
    <w:rsid w:val="00C21D28"/>
    <w:rsid w:val="00C24792"/>
    <w:rsid w:val="00C26F34"/>
    <w:rsid w:val="00C3122B"/>
    <w:rsid w:val="00C320D2"/>
    <w:rsid w:val="00C3428F"/>
    <w:rsid w:val="00C3475C"/>
    <w:rsid w:val="00C34D2B"/>
    <w:rsid w:val="00C36F95"/>
    <w:rsid w:val="00C3755D"/>
    <w:rsid w:val="00C415CE"/>
    <w:rsid w:val="00C41B47"/>
    <w:rsid w:val="00C454A5"/>
    <w:rsid w:val="00C50987"/>
    <w:rsid w:val="00C512B5"/>
    <w:rsid w:val="00C52244"/>
    <w:rsid w:val="00C52673"/>
    <w:rsid w:val="00C56B64"/>
    <w:rsid w:val="00C5714B"/>
    <w:rsid w:val="00C61642"/>
    <w:rsid w:val="00C64F31"/>
    <w:rsid w:val="00C65A53"/>
    <w:rsid w:val="00C668B0"/>
    <w:rsid w:val="00C67B3D"/>
    <w:rsid w:val="00C712A2"/>
    <w:rsid w:val="00C716F0"/>
    <w:rsid w:val="00C723E0"/>
    <w:rsid w:val="00C747C5"/>
    <w:rsid w:val="00C767BF"/>
    <w:rsid w:val="00C8110E"/>
    <w:rsid w:val="00C825B4"/>
    <w:rsid w:val="00C83E8C"/>
    <w:rsid w:val="00C84292"/>
    <w:rsid w:val="00C90893"/>
    <w:rsid w:val="00C92133"/>
    <w:rsid w:val="00C92A17"/>
    <w:rsid w:val="00C92CA8"/>
    <w:rsid w:val="00C94C3C"/>
    <w:rsid w:val="00C959CF"/>
    <w:rsid w:val="00C96B3F"/>
    <w:rsid w:val="00CA017C"/>
    <w:rsid w:val="00CA4BE4"/>
    <w:rsid w:val="00CA69C9"/>
    <w:rsid w:val="00CB1C75"/>
    <w:rsid w:val="00CB37B7"/>
    <w:rsid w:val="00CB6E5C"/>
    <w:rsid w:val="00CB724C"/>
    <w:rsid w:val="00CC26B7"/>
    <w:rsid w:val="00CC3EF5"/>
    <w:rsid w:val="00CC4D59"/>
    <w:rsid w:val="00CD002E"/>
    <w:rsid w:val="00CD2911"/>
    <w:rsid w:val="00CD51BA"/>
    <w:rsid w:val="00CD5669"/>
    <w:rsid w:val="00CD5982"/>
    <w:rsid w:val="00CD6BA1"/>
    <w:rsid w:val="00CD738F"/>
    <w:rsid w:val="00CE008B"/>
    <w:rsid w:val="00CE1DB3"/>
    <w:rsid w:val="00CE2580"/>
    <w:rsid w:val="00CE275D"/>
    <w:rsid w:val="00CE4A34"/>
    <w:rsid w:val="00CF0B3A"/>
    <w:rsid w:val="00CF0D6F"/>
    <w:rsid w:val="00CF33E2"/>
    <w:rsid w:val="00CF5892"/>
    <w:rsid w:val="00D02024"/>
    <w:rsid w:val="00D038CF"/>
    <w:rsid w:val="00D07191"/>
    <w:rsid w:val="00D07553"/>
    <w:rsid w:val="00D07594"/>
    <w:rsid w:val="00D12ADB"/>
    <w:rsid w:val="00D15E39"/>
    <w:rsid w:val="00D17D33"/>
    <w:rsid w:val="00D20F04"/>
    <w:rsid w:val="00D25DF8"/>
    <w:rsid w:val="00D26553"/>
    <w:rsid w:val="00D31876"/>
    <w:rsid w:val="00D3268A"/>
    <w:rsid w:val="00D42563"/>
    <w:rsid w:val="00D43EB9"/>
    <w:rsid w:val="00D44D8E"/>
    <w:rsid w:val="00D4639D"/>
    <w:rsid w:val="00D546DC"/>
    <w:rsid w:val="00D5787E"/>
    <w:rsid w:val="00D6014D"/>
    <w:rsid w:val="00D62CF0"/>
    <w:rsid w:val="00D71458"/>
    <w:rsid w:val="00D71F07"/>
    <w:rsid w:val="00D73026"/>
    <w:rsid w:val="00D744DD"/>
    <w:rsid w:val="00D761C7"/>
    <w:rsid w:val="00D76470"/>
    <w:rsid w:val="00D76E2B"/>
    <w:rsid w:val="00D77F41"/>
    <w:rsid w:val="00D8043B"/>
    <w:rsid w:val="00D8048D"/>
    <w:rsid w:val="00D80D25"/>
    <w:rsid w:val="00D80F86"/>
    <w:rsid w:val="00D81907"/>
    <w:rsid w:val="00D85CD9"/>
    <w:rsid w:val="00D901CE"/>
    <w:rsid w:val="00D9069A"/>
    <w:rsid w:val="00D916D1"/>
    <w:rsid w:val="00D92B88"/>
    <w:rsid w:val="00D96DCB"/>
    <w:rsid w:val="00DA1FE6"/>
    <w:rsid w:val="00DA2D34"/>
    <w:rsid w:val="00DA6132"/>
    <w:rsid w:val="00DA6821"/>
    <w:rsid w:val="00DA740E"/>
    <w:rsid w:val="00DB1862"/>
    <w:rsid w:val="00DB32C9"/>
    <w:rsid w:val="00DC0404"/>
    <w:rsid w:val="00DC3DBD"/>
    <w:rsid w:val="00DC4A65"/>
    <w:rsid w:val="00DC6525"/>
    <w:rsid w:val="00DD2422"/>
    <w:rsid w:val="00DD58D6"/>
    <w:rsid w:val="00DD63AC"/>
    <w:rsid w:val="00DD7FE6"/>
    <w:rsid w:val="00DE0D57"/>
    <w:rsid w:val="00DE541A"/>
    <w:rsid w:val="00DE6FB0"/>
    <w:rsid w:val="00DF3536"/>
    <w:rsid w:val="00DF38F2"/>
    <w:rsid w:val="00DF4C42"/>
    <w:rsid w:val="00DF5BA5"/>
    <w:rsid w:val="00DF5ECE"/>
    <w:rsid w:val="00DF6245"/>
    <w:rsid w:val="00DF66D1"/>
    <w:rsid w:val="00DF6EB7"/>
    <w:rsid w:val="00DF7B20"/>
    <w:rsid w:val="00E01E2D"/>
    <w:rsid w:val="00E02317"/>
    <w:rsid w:val="00E07DB1"/>
    <w:rsid w:val="00E10402"/>
    <w:rsid w:val="00E10A80"/>
    <w:rsid w:val="00E12EA6"/>
    <w:rsid w:val="00E1676E"/>
    <w:rsid w:val="00E20CD1"/>
    <w:rsid w:val="00E23DF3"/>
    <w:rsid w:val="00E2549C"/>
    <w:rsid w:val="00E25EF5"/>
    <w:rsid w:val="00E2737E"/>
    <w:rsid w:val="00E3002F"/>
    <w:rsid w:val="00E30042"/>
    <w:rsid w:val="00E3152C"/>
    <w:rsid w:val="00E31C64"/>
    <w:rsid w:val="00E324CA"/>
    <w:rsid w:val="00E33607"/>
    <w:rsid w:val="00E34609"/>
    <w:rsid w:val="00E34E31"/>
    <w:rsid w:val="00E36D62"/>
    <w:rsid w:val="00E37DC0"/>
    <w:rsid w:val="00E4061F"/>
    <w:rsid w:val="00E44827"/>
    <w:rsid w:val="00E50D8A"/>
    <w:rsid w:val="00E55EC9"/>
    <w:rsid w:val="00E57BF0"/>
    <w:rsid w:val="00E57CAB"/>
    <w:rsid w:val="00E635F7"/>
    <w:rsid w:val="00E6372D"/>
    <w:rsid w:val="00E63CCC"/>
    <w:rsid w:val="00E6516A"/>
    <w:rsid w:val="00E672D0"/>
    <w:rsid w:val="00E7121E"/>
    <w:rsid w:val="00E71A23"/>
    <w:rsid w:val="00E7268E"/>
    <w:rsid w:val="00E73B9E"/>
    <w:rsid w:val="00E75FF9"/>
    <w:rsid w:val="00E81FAA"/>
    <w:rsid w:val="00E821BC"/>
    <w:rsid w:val="00E834F1"/>
    <w:rsid w:val="00E843F7"/>
    <w:rsid w:val="00E8474B"/>
    <w:rsid w:val="00E8629E"/>
    <w:rsid w:val="00E86FBF"/>
    <w:rsid w:val="00E875F8"/>
    <w:rsid w:val="00E906C6"/>
    <w:rsid w:val="00E91BC2"/>
    <w:rsid w:val="00E9208B"/>
    <w:rsid w:val="00E92FFF"/>
    <w:rsid w:val="00E94CBF"/>
    <w:rsid w:val="00E968E6"/>
    <w:rsid w:val="00E97F57"/>
    <w:rsid w:val="00EA2192"/>
    <w:rsid w:val="00EB0BE1"/>
    <w:rsid w:val="00EB2CD3"/>
    <w:rsid w:val="00EB3831"/>
    <w:rsid w:val="00EB44FE"/>
    <w:rsid w:val="00EB52A8"/>
    <w:rsid w:val="00EB6B0B"/>
    <w:rsid w:val="00EC1649"/>
    <w:rsid w:val="00EC2783"/>
    <w:rsid w:val="00EC6728"/>
    <w:rsid w:val="00EC708D"/>
    <w:rsid w:val="00EC7FF3"/>
    <w:rsid w:val="00ED0DD1"/>
    <w:rsid w:val="00ED1B7B"/>
    <w:rsid w:val="00ED2250"/>
    <w:rsid w:val="00ED5219"/>
    <w:rsid w:val="00ED5B7A"/>
    <w:rsid w:val="00ED62CA"/>
    <w:rsid w:val="00EE060E"/>
    <w:rsid w:val="00EE0659"/>
    <w:rsid w:val="00EE195D"/>
    <w:rsid w:val="00EE4BFF"/>
    <w:rsid w:val="00EE652B"/>
    <w:rsid w:val="00EE68EC"/>
    <w:rsid w:val="00EF3965"/>
    <w:rsid w:val="00F05F9C"/>
    <w:rsid w:val="00F10949"/>
    <w:rsid w:val="00F10E80"/>
    <w:rsid w:val="00F11BE1"/>
    <w:rsid w:val="00F13D93"/>
    <w:rsid w:val="00F146B5"/>
    <w:rsid w:val="00F15062"/>
    <w:rsid w:val="00F16296"/>
    <w:rsid w:val="00F170AB"/>
    <w:rsid w:val="00F20B8B"/>
    <w:rsid w:val="00F20C57"/>
    <w:rsid w:val="00F21CE8"/>
    <w:rsid w:val="00F21FA7"/>
    <w:rsid w:val="00F220F7"/>
    <w:rsid w:val="00F25425"/>
    <w:rsid w:val="00F27209"/>
    <w:rsid w:val="00F32989"/>
    <w:rsid w:val="00F33507"/>
    <w:rsid w:val="00F36486"/>
    <w:rsid w:val="00F3693E"/>
    <w:rsid w:val="00F36B0B"/>
    <w:rsid w:val="00F41559"/>
    <w:rsid w:val="00F4255B"/>
    <w:rsid w:val="00F430F4"/>
    <w:rsid w:val="00F50BEF"/>
    <w:rsid w:val="00F512F7"/>
    <w:rsid w:val="00F513DE"/>
    <w:rsid w:val="00F51F74"/>
    <w:rsid w:val="00F52108"/>
    <w:rsid w:val="00F546F1"/>
    <w:rsid w:val="00F54E90"/>
    <w:rsid w:val="00F56D52"/>
    <w:rsid w:val="00F609A2"/>
    <w:rsid w:val="00F617BB"/>
    <w:rsid w:val="00F65112"/>
    <w:rsid w:val="00F65ED9"/>
    <w:rsid w:val="00F67CC3"/>
    <w:rsid w:val="00F71A5D"/>
    <w:rsid w:val="00F728EF"/>
    <w:rsid w:val="00F76BF7"/>
    <w:rsid w:val="00F774D8"/>
    <w:rsid w:val="00F77D78"/>
    <w:rsid w:val="00F77E10"/>
    <w:rsid w:val="00F844E9"/>
    <w:rsid w:val="00F87811"/>
    <w:rsid w:val="00F906A6"/>
    <w:rsid w:val="00F918F0"/>
    <w:rsid w:val="00F91ACB"/>
    <w:rsid w:val="00F91EA5"/>
    <w:rsid w:val="00FA1226"/>
    <w:rsid w:val="00FA472B"/>
    <w:rsid w:val="00FA59FB"/>
    <w:rsid w:val="00FA6BB4"/>
    <w:rsid w:val="00FB2863"/>
    <w:rsid w:val="00FB3BF0"/>
    <w:rsid w:val="00FB5A5E"/>
    <w:rsid w:val="00FC0391"/>
    <w:rsid w:val="00FC36F8"/>
    <w:rsid w:val="00FD0542"/>
    <w:rsid w:val="00FE072B"/>
    <w:rsid w:val="00FE5BCE"/>
    <w:rsid w:val="00FF3605"/>
    <w:rsid w:val="00FF7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292"/>
  </w:style>
  <w:style w:type="paragraph" w:styleId="1">
    <w:name w:val="heading 1"/>
    <w:basedOn w:val="a"/>
    <w:next w:val="a"/>
    <w:link w:val="10"/>
    <w:uiPriority w:val="9"/>
    <w:qFormat/>
    <w:rsid w:val="001E1EAB"/>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eastAsia="ru-RU"/>
    </w:rPr>
  </w:style>
  <w:style w:type="paragraph" w:styleId="2">
    <w:name w:val="heading 2"/>
    <w:basedOn w:val="a"/>
    <w:link w:val="20"/>
    <w:uiPriority w:val="9"/>
    <w:qFormat/>
    <w:rsid w:val="001E1EA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1EA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1E1EAB"/>
    <w:pPr>
      <w:keepNext/>
      <w:keepLines/>
      <w:spacing w:before="200" w:after="0" w:line="240" w:lineRule="auto"/>
      <w:outlineLvl w:val="3"/>
    </w:pPr>
    <w:rPr>
      <w:rFonts w:asciiTheme="majorHAnsi" w:eastAsiaTheme="majorEastAsia" w:hAnsiTheme="majorHAnsi" w:cstheme="majorBidi"/>
      <w:b/>
      <w:bCs/>
      <w:i/>
      <w:iCs/>
      <w:color w:val="4472C4"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26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E13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Цветной список - Акцент 11"/>
    <w:basedOn w:val="a"/>
    <w:qFormat/>
    <w:rsid w:val="00A87B3C"/>
    <w:pPr>
      <w:spacing w:after="200" w:line="276" w:lineRule="auto"/>
      <w:ind w:left="720"/>
      <w:contextualSpacing/>
    </w:pPr>
    <w:rPr>
      <w:rFonts w:ascii="Calibri" w:eastAsia="Calibri" w:hAnsi="Calibri" w:cs="Times New Roman"/>
    </w:rPr>
  </w:style>
  <w:style w:type="paragraph" w:customStyle="1" w:styleId="ConsPlusTitle">
    <w:name w:val="ConsPlusTitle"/>
    <w:rsid w:val="002E74F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List Paragraph"/>
    <w:aliases w:val="ПАРАГРАФ,Bullet List,FooterText,numbered,Подпись рисунка,Маркированный список_уровень1,Абзац списка3,Абзац списка2,СПИСОК,Второй абзац списка,Абзац списка11,Абзац списка для документа,Нумерация,lp1,Абзац списка1"/>
    <w:basedOn w:val="a"/>
    <w:link w:val="a5"/>
    <w:uiPriority w:val="99"/>
    <w:qFormat/>
    <w:rsid w:val="00B766B7"/>
    <w:pPr>
      <w:ind w:left="720"/>
      <w:contextualSpacing/>
    </w:pPr>
  </w:style>
  <w:style w:type="paragraph" w:styleId="a6">
    <w:name w:val="Body Text Indent"/>
    <w:basedOn w:val="a"/>
    <w:link w:val="a7"/>
    <w:rsid w:val="007A7382"/>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7A7382"/>
    <w:rPr>
      <w:rFonts w:ascii="Times New Roman" w:eastAsia="Times New Roman" w:hAnsi="Times New Roman" w:cs="Times New Roman"/>
      <w:sz w:val="24"/>
      <w:szCs w:val="24"/>
    </w:rPr>
  </w:style>
  <w:style w:type="paragraph" w:styleId="a8">
    <w:name w:val="No Spacing"/>
    <w:link w:val="a9"/>
    <w:qFormat/>
    <w:rsid w:val="00216031"/>
    <w:pPr>
      <w:spacing w:after="0" w:line="240" w:lineRule="auto"/>
    </w:pPr>
    <w:rPr>
      <w:rFonts w:ascii="Calibri" w:eastAsia="Calibri" w:hAnsi="Calibri" w:cs="Times New Roman"/>
    </w:rPr>
  </w:style>
  <w:style w:type="character" w:customStyle="1" w:styleId="a9">
    <w:name w:val="Без интервала Знак"/>
    <w:link w:val="a8"/>
    <w:rsid w:val="00216031"/>
    <w:rPr>
      <w:rFonts w:ascii="Calibri" w:eastAsia="Calibri" w:hAnsi="Calibri" w:cs="Times New Roman"/>
    </w:rPr>
  </w:style>
  <w:style w:type="paragraph" w:styleId="aa">
    <w:name w:val="Body Text"/>
    <w:basedOn w:val="a"/>
    <w:link w:val="ab"/>
    <w:rsid w:val="00860E44"/>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860E44"/>
    <w:rPr>
      <w:rFonts w:ascii="Times New Roman" w:eastAsia="Times New Roman" w:hAnsi="Times New Roman" w:cs="Times New Roman"/>
      <w:sz w:val="24"/>
      <w:szCs w:val="24"/>
    </w:rPr>
  </w:style>
  <w:style w:type="character" w:customStyle="1" w:styleId="a5">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2 Знак,СПИСОК Знак,Второй абзац списка Знак,Абзац списка11 Знак,Нумерация Знак,lp1 Знак"/>
    <w:link w:val="a4"/>
    <w:uiPriority w:val="34"/>
    <w:qFormat/>
    <w:rsid w:val="00860E44"/>
  </w:style>
  <w:style w:type="paragraph" w:styleId="ac">
    <w:name w:val="Normal (Web)"/>
    <w:basedOn w:val="a"/>
    <w:uiPriority w:val="99"/>
    <w:rsid w:val="002566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uiPriority w:val="22"/>
    <w:qFormat/>
    <w:rsid w:val="00256610"/>
    <w:rPr>
      <w:rFonts w:cs="Times New Roman"/>
      <w:b/>
      <w:bCs/>
    </w:rPr>
  </w:style>
  <w:style w:type="paragraph" w:styleId="21">
    <w:name w:val="Body Text 2"/>
    <w:basedOn w:val="a"/>
    <w:link w:val="22"/>
    <w:rsid w:val="00256610"/>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56610"/>
    <w:rPr>
      <w:rFonts w:ascii="Times New Roman" w:eastAsia="Times New Roman" w:hAnsi="Times New Roman" w:cs="Times New Roman"/>
      <w:sz w:val="24"/>
      <w:szCs w:val="24"/>
    </w:rPr>
  </w:style>
  <w:style w:type="character" w:styleId="ae">
    <w:name w:val="Hyperlink"/>
    <w:uiPriority w:val="99"/>
    <w:rsid w:val="00256610"/>
    <w:rPr>
      <w:rFonts w:cs="Times New Roman"/>
      <w:color w:val="0000FF"/>
      <w:u w:val="single"/>
    </w:rPr>
  </w:style>
  <w:style w:type="paragraph" w:customStyle="1" w:styleId="ConsPlusCell">
    <w:name w:val="ConsPlusCell"/>
    <w:rsid w:val="00256610"/>
    <w:pPr>
      <w:autoSpaceDE w:val="0"/>
      <w:autoSpaceDN w:val="0"/>
      <w:adjustRightInd w:val="0"/>
      <w:spacing w:after="0" w:line="240" w:lineRule="auto"/>
    </w:pPr>
    <w:rPr>
      <w:rFonts w:ascii="Calibri" w:eastAsia="Calibri" w:hAnsi="Calibri" w:cs="Calibri"/>
    </w:rPr>
  </w:style>
  <w:style w:type="paragraph" w:customStyle="1" w:styleId="Default">
    <w:name w:val="Default"/>
    <w:rsid w:val="00256610"/>
    <w:pPr>
      <w:autoSpaceDE w:val="0"/>
      <w:autoSpaceDN w:val="0"/>
      <w:adjustRightInd w:val="0"/>
      <w:spacing w:after="0" w:line="240" w:lineRule="auto"/>
    </w:pPr>
    <w:rPr>
      <w:rFonts w:ascii="Cambria" w:eastAsia="Calibri" w:hAnsi="Cambria" w:cs="Cambria"/>
      <w:color w:val="000000"/>
      <w:sz w:val="24"/>
      <w:szCs w:val="24"/>
    </w:rPr>
  </w:style>
  <w:style w:type="paragraph" w:customStyle="1" w:styleId="poztext">
    <w:name w:val="poztext"/>
    <w:basedOn w:val="a"/>
    <w:rsid w:val="002566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uiPriority w:val="20"/>
    <w:qFormat/>
    <w:rsid w:val="00256610"/>
    <w:rPr>
      <w:i/>
      <w:iCs/>
    </w:rPr>
  </w:style>
  <w:style w:type="paragraph" w:styleId="af0">
    <w:name w:val="Balloon Text"/>
    <w:basedOn w:val="a"/>
    <w:link w:val="af1"/>
    <w:semiHidden/>
    <w:unhideWhenUsed/>
    <w:rsid w:val="00D81907"/>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D81907"/>
    <w:rPr>
      <w:rFonts w:ascii="Segoe UI" w:hAnsi="Segoe UI" w:cs="Segoe UI"/>
      <w:sz w:val="18"/>
      <w:szCs w:val="18"/>
    </w:rPr>
  </w:style>
  <w:style w:type="paragraph" w:styleId="af2">
    <w:name w:val="header"/>
    <w:basedOn w:val="a"/>
    <w:link w:val="af3"/>
    <w:uiPriority w:val="99"/>
    <w:unhideWhenUsed/>
    <w:rsid w:val="00A24BAB"/>
    <w:pPr>
      <w:tabs>
        <w:tab w:val="center" w:pos="4680"/>
        <w:tab w:val="right" w:pos="9360"/>
      </w:tabs>
      <w:spacing w:after="0" w:line="240" w:lineRule="auto"/>
    </w:pPr>
    <w:rPr>
      <w:rFonts w:eastAsiaTheme="minorEastAsia" w:cs="Times New Roman"/>
      <w:lang w:eastAsia="ru-RU"/>
    </w:rPr>
  </w:style>
  <w:style w:type="character" w:customStyle="1" w:styleId="af3">
    <w:name w:val="Верхний колонтитул Знак"/>
    <w:basedOn w:val="a0"/>
    <w:link w:val="af2"/>
    <w:uiPriority w:val="99"/>
    <w:rsid w:val="00A24BAB"/>
    <w:rPr>
      <w:rFonts w:eastAsiaTheme="minorEastAsia" w:cs="Times New Roman"/>
      <w:lang w:eastAsia="ru-RU"/>
    </w:rPr>
  </w:style>
  <w:style w:type="character" w:customStyle="1" w:styleId="10">
    <w:name w:val="Заголовок 1 Знак"/>
    <w:basedOn w:val="a0"/>
    <w:link w:val="1"/>
    <w:uiPriority w:val="9"/>
    <w:rsid w:val="001E1EAB"/>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uiPriority w:val="9"/>
    <w:rsid w:val="001E1EA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1EA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1E1EAB"/>
    <w:rPr>
      <w:rFonts w:asciiTheme="majorHAnsi" w:eastAsiaTheme="majorEastAsia" w:hAnsiTheme="majorHAnsi" w:cstheme="majorBidi"/>
      <w:b/>
      <w:bCs/>
      <w:i/>
      <w:iCs/>
      <w:color w:val="4472C4" w:themeColor="accent1"/>
      <w:sz w:val="24"/>
      <w:szCs w:val="24"/>
      <w:lang w:eastAsia="ru-RU"/>
    </w:rPr>
  </w:style>
  <w:style w:type="paragraph" w:customStyle="1" w:styleId="images-lb-2-p">
    <w:name w:val="images-lb-2-p"/>
    <w:basedOn w:val="a"/>
    <w:rsid w:val="001E1E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an-images-lb-in">
    <w:name w:val="span-images-lb-in"/>
    <w:basedOn w:val="a0"/>
    <w:rsid w:val="001E1EAB"/>
  </w:style>
  <w:style w:type="paragraph" w:styleId="af4">
    <w:name w:val="footer"/>
    <w:basedOn w:val="a"/>
    <w:link w:val="af5"/>
    <w:uiPriority w:val="99"/>
    <w:rsid w:val="001E1EA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basedOn w:val="a0"/>
    <w:link w:val="af4"/>
    <w:uiPriority w:val="99"/>
    <w:rsid w:val="001E1EAB"/>
    <w:rPr>
      <w:rFonts w:ascii="Times New Roman" w:eastAsia="Times New Roman" w:hAnsi="Times New Roman" w:cs="Times New Roman"/>
      <w:sz w:val="24"/>
      <w:szCs w:val="24"/>
      <w:lang w:eastAsia="ru-RU"/>
    </w:rPr>
  </w:style>
  <w:style w:type="character" w:styleId="af6">
    <w:name w:val="page number"/>
    <w:basedOn w:val="a0"/>
    <w:rsid w:val="001E1EAB"/>
  </w:style>
  <w:style w:type="character" w:customStyle="1" w:styleId="news-date-time">
    <w:name w:val="news-date-time"/>
    <w:basedOn w:val="a0"/>
    <w:rsid w:val="001E1EAB"/>
  </w:style>
  <w:style w:type="paragraph" w:styleId="31">
    <w:name w:val="Body Text 3"/>
    <w:basedOn w:val="a"/>
    <w:link w:val="32"/>
    <w:uiPriority w:val="99"/>
    <w:semiHidden/>
    <w:unhideWhenUsed/>
    <w:rsid w:val="001E1EA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semiHidden/>
    <w:rsid w:val="001E1EAB"/>
    <w:rPr>
      <w:rFonts w:ascii="Times New Roman" w:eastAsia="Times New Roman" w:hAnsi="Times New Roman" w:cs="Times New Roman"/>
      <w:sz w:val="16"/>
      <w:szCs w:val="16"/>
      <w:lang w:eastAsia="ru-RU"/>
    </w:rPr>
  </w:style>
  <w:style w:type="paragraph" w:customStyle="1" w:styleId="WW-2">
    <w:name w:val="WW-Основной текст с отступом 2"/>
    <w:basedOn w:val="a"/>
    <w:rsid w:val="001E1EAB"/>
    <w:pPr>
      <w:widowControl w:val="0"/>
      <w:suppressAutoHyphens/>
      <w:spacing w:after="0" w:line="240" w:lineRule="auto"/>
      <w:ind w:firstLine="720"/>
    </w:pPr>
    <w:rPr>
      <w:rFonts w:ascii="Times New Roman" w:eastAsia="Times New Roman" w:hAnsi="Times New Roman" w:cs="Times New Roman"/>
      <w:sz w:val="24"/>
      <w:szCs w:val="20"/>
      <w:lang w:eastAsia="ar-SA"/>
    </w:rPr>
  </w:style>
  <w:style w:type="character" w:customStyle="1" w:styleId="info-box">
    <w:name w:val="info-box"/>
    <w:basedOn w:val="a0"/>
    <w:rsid w:val="001E1EAB"/>
  </w:style>
  <w:style w:type="character" w:customStyle="1" w:styleId="views">
    <w:name w:val="views"/>
    <w:basedOn w:val="a0"/>
    <w:rsid w:val="001E1EAB"/>
  </w:style>
  <w:style w:type="paragraph" w:customStyle="1" w:styleId="box-paragraphtext">
    <w:name w:val="box-paragraph__text"/>
    <w:basedOn w:val="a"/>
    <w:rsid w:val="001E1E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annotation reference"/>
    <w:basedOn w:val="a0"/>
    <w:uiPriority w:val="99"/>
    <w:semiHidden/>
    <w:unhideWhenUsed/>
    <w:rsid w:val="001E1EAB"/>
    <w:rPr>
      <w:sz w:val="16"/>
      <w:szCs w:val="16"/>
    </w:rPr>
  </w:style>
  <w:style w:type="paragraph" w:styleId="af8">
    <w:name w:val="annotation text"/>
    <w:basedOn w:val="a"/>
    <w:link w:val="af9"/>
    <w:uiPriority w:val="99"/>
    <w:semiHidden/>
    <w:unhideWhenUsed/>
    <w:rsid w:val="001E1EAB"/>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semiHidden/>
    <w:rsid w:val="001E1EAB"/>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1E1EAB"/>
    <w:rPr>
      <w:b/>
      <w:bCs/>
    </w:rPr>
  </w:style>
  <w:style w:type="character" w:customStyle="1" w:styleId="afb">
    <w:name w:val="Тема примечания Знак"/>
    <w:basedOn w:val="af9"/>
    <w:link w:val="afa"/>
    <w:uiPriority w:val="99"/>
    <w:semiHidden/>
    <w:rsid w:val="001E1EAB"/>
    <w:rPr>
      <w:rFonts w:ascii="Times New Roman" w:eastAsia="Times New Roman" w:hAnsi="Times New Roman" w:cs="Times New Roman"/>
      <w:b/>
      <w:bCs/>
      <w:sz w:val="20"/>
      <w:szCs w:val="20"/>
      <w:lang w:eastAsia="ru-RU"/>
    </w:rPr>
  </w:style>
  <w:style w:type="character" w:customStyle="1" w:styleId="afc">
    <w:name w:val="Гипертекстовая ссылка"/>
    <w:basedOn w:val="a0"/>
    <w:uiPriority w:val="99"/>
    <w:rsid w:val="001E1EAB"/>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292"/>
  </w:style>
  <w:style w:type="paragraph" w:styleId="1">
    <w:name w:val="heading 1"/>
    <w:basedOn w:val="a"/>
    <w:next w:val="a"/>
    <w:link w:val="10"/>
    <w:uiPriority w:val="9"/>
    <w:qFormat/>
    <w:rsid w:val="001E1EAB"/>
    <w:pPr>
      <w:keepNext/>
      <w:keepLines/>
      <w:spacing w:before="480" w:after="0" w:line="240" w:lineRule="auto"/>
      <w:outlineLvl w:val="0"/>
    </w:pPr>
    <w:rPr>
      <w:rFonts w:asciiTheme="majorHAnsi" w:eastAsiaTheme="majorEastAsia" w:hAnsiTheme="majorHAnsi" w:cstheme="majorBidi"/>
      <w:b/>
      <w:bCs/>
      <w:color w:val="2F5496" w:themeColor="accent1" w:themeShade="BF"/>
      <w:sz w:val="28"/>
      <w:szCs w:val="28"/>
      <w:lang w:eastAsia="ru-RU"/>
    </w:rPr>
  </w:style>
  <w:style w:type="paragraph" w:styleId="2">
    <w:name w:val="heading 2"/>
    <w:basedOn w:val="a"/>
    <w:link w:val="20"/>
    <w:uiPriority w:val="9"/>
    <w:qFormat/>
    <w:rsid w:val="001E1EA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E1EA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1E1EAB"/>
    <w:pPr>
      <w:keepNext/>
      <w:keepLines/>
      <w:spacing w:before="200" w:after="0" w:line="240" w:lineRule="auto"/>
      <w:outlineLvl w:val="3"/>
    </w:pPr>
    <w:rPr>
      <w:rFonts w:asciiTheme="majorHAnsi" w:eastAsiaTheme="majorEastAsia" w:hAnsiTheme="majorHAnsi" w:cstheme="majorBidi"/>
      <w:b/>
      <w:bCs/>
      <w:i/>
      <w:iCs/>
      <w:color w:val="4472C4"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526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BE130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Цветной список - Акцент 11"/>
    <w:basedOn w:val="a"/>
    <w:qFormat/>
    <w:rsid w:val="00A87B3C"/>
    <w:pPr>
      <w:spacing w:after="200" w:line="276" w:lineRule="auto"/>
      <w:ind w:left="720"/>
      <w:contextualSpacing/>
    </w:pPr>
    <w:rPr>
      <w:rFonts w:ascii="Calibri" w:eastAsia="Calibri" w:hAnsi="Calibri" w:cs="Times New Roman"/>
    </w:rPr>
  </w:style>
  <w:style w:type="paragraph" w:customStyle="1" w:styleId="ConsPlusTitle">
    <w:name w:val="ConsPlusTitle"/>
    <w:rsid w:val="002E74F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4">
    <w:name w:val="List Paragraph"/>
    <w:aliases w:val="ПАРАГРАФ,Bullet List,FooterText,numbered,Подпись рисунка,Маркированный список_уровень1,Абзац списка3,Абзац списка2,СПИСОК,Второй абзац списка,Абзац списка11,Абзац списка для документа,Нумерация,lp1,Абзац списка1"/>
    <w:basedOn w:val="a"/>
    <w:link w:val="a5"/>
    <w:uiPriority w:val="99"/>
    <w:qFormat/>
    <w:rsid w:val="00B766B7"/>
    <w:pPr>
      <w:ind w:left="720"/>
      <w:contextualSpacing/>
    </w:pPr>
  </w:style>
  <w:style w:type="paragraph" w:styleId="a6">
    <w:name w:val="Body Text Indent"/>
    <w:basedOn w:val="a"/>
    <w:link w:val="a7"/>
    <w:rsid w:val="007A7382"/>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7A7382"/>
    <w:rPr>
      <w:rFonts w:ascii="Times New Roman" w:eastAsia="Times New Roman" w:hAnsi="Times New Roman" w:cs="Times New Roman"/>
      <w:sz w:val="24"/>
      <w:szCs w:val="24"/>
    </w:rPr>
  </w:style>
  <w:style w:type="paragraph" w:styleId="a8">
    <w:name w:val="No Spacing"/>
    <w:link w:val="a9"/>
    <w:qFormat/>
    <w:rsid w:val="00216031"/>
    <w:pPr>
      <w:spacing w:after="0" w:line="240" w:lineRule="auto"/>
    </w:pPr>
    <w:rPr>
      <w:rFonts w:ascii="Calibri" w:eastAsia="Calibri" w:hAnsi="Calibri" w:cs="Times New Roman"/>
    </w:rPr>
  </w:style>
  <w:style w:type="character" w:customStyle="1" w:styleId="a9">
    <w:name w:val="Без интервала Знак"/>
    <w:link w:val="a8"/>
    <w:rsid w:val="00216031"/>
    <w:rPr>
      <w:rFonts w:ascii="Calibri" w:eastAsia="Calibri" w:hAnsi="Calibri" w:cs="Times New Roman"/>
    </w:rPr>
  </w:style>
  <w:style w:type="paragraph" w:styleId="aa">
    <w:name w:val="Body Text"/>
    <w:basedOn w:val="a"/>
    <w:link w:val="ab"/>
    <w:rsid w:val="00860E44"/>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basedOn w:val="a0"/>
    <w:link w:val="aa"/>
    <w:rsid w:val="00860E44"/>
    <w:rPr>
      <w:rFonts w:ascii="Times New Roman" w:eastAsia="Times New Roman" w:hAnsi="Times New Roman" w:cs="Times New Roman"/>
      <w:sz w:val="24"/>
      <w:szCs w:val="24"/>
    </w:rPr>
  </w:style>
  <w:style w:type="character" w:customStyle="1" w:styleId="a5">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2 Знак,СПИСОК Знак,Второй абзац списка Знак,Абзац списка11 Знак,Нумерация Знак,lp1 Знак"/>
    <w:link w:val="a4"/>
    <w:uiPriority w:val="34"/>
    <w:qFormat/>
    <w:rsid w:val="00860E44"/>
  </w:style>
  <w:style w:type="paragraph" w:styleId="ac">
    <w:name w:val="Normal (Web)"/>
    <w:basedOn w:val="a"/>
    <w:uiPriority w:val="99"/>
    <w:rsid w:val="002566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uiPriority w:val="22"/>
    <w:qFormat/>
    <w:rsid w:val="00256610"/>
    <w:rPr>
      <w:rFonts w:cs="Times New Roman"/>
      <w:b/>
      <w:bCs/>
    </w:rPr>
  </w:style>
  <w:style w:type="paragraph" w:styleId="21">
    <w:name w:val="Body Text 2"/>
    <w:basedOn w:val="a"/>
    <w:link w:val="22"/>
    <w:rsid w:val="00256610"/>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56610"/>
    <w:rPr>
      <w:rFonts w:ascii="Times New Roman" w:eastAsia="Times New Roman" w:hAnsi="Times New Roman" w:cs="Times New Roman"/>
      <w:sz w:val="24"/>
      <w:szCs w:val="24"/>
    </w:rPr>
  </w:style>
  <w:style w:type="character" w:styleId="ae">
    <w:name w:val="Hyperlink"/>
    <w:uiPriority w:val="99"/>
    <w:rsid w:val="00256610"/>
    <w:rPr>
      <w:rFonts w:cs="Times New Roman"/>
      <w:color w:val="0000FF"/>
      <w:u w:val="single"/>
    </w:rPr>
  </w:style>
  <w:style w:type="paragraph" w:customStyle="1" w:styleId="ConsPlusCell">
    <w:name w:val="ConsPlusCell"/>
    <w:rsid w:val="00256610"/>
    <w:pPr>
      <w:autoSpaceDE w:val="0"/>
      <w:autoSpaceDN w:val="0"/>
      <w:adjustRightInd w:val="0"/>
      <w:spacing w:after="0" w:line="240" w:lineRule="auto"/>
    </w:pPr>
    <w:rPr>
      <w:rFonts w:ascii="Calibri" w:eastAsia="Calibri" w:hAnsi="Calibri" w:cs="Calibri"/>
    </w:rPr>
  </w:style>
  <w:style w:type="paragraph" w:customStyle="1" w:styleId="Default">
    <w:name w:val="Default"/>
    <w:rsid w:val="00256610"/>
    <w:pPr>
      <w:autoSpaceDE w:val="0"/>
      <w:autoSpaceDN w:val="0"/>
      <w:adjustRightInd w:val="0"/>
      <w:spacing w:after="0" w:line="240" w:lineRule="auto"/>
    </w:pPr>
    <w:rPr>
      <w:rFonts w:ascii="Cambria" w:eastAsia="Calibri" w:hAnsi="Cambria" w:cs="Cambria"/>
      <w:color w:val="000000"/>
      <w:sz w:val="24"/>
      <w:szCs w:val="24"/>
    </w:rPr>
  </w:style>
  <w:style w:type="paragraph" w:customStyle="1" w:styleId="poztext">
    <w:name w:val="poztext"/>
    <w:basedOn w:val="a"/>
    <w:rsid w:val="002566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Emphasis"/>
    <w:uiPriority w:val="20"/>
    <w:qFormat/>
    <w:rsid w:val="00256610"/>
    <w:rPr>
      <w:i/>
      <w:iCs/>
    </w:rPr>
  </w:style>
  <w:style w:type="paragraph" w:styleId="af0">
    <w:name w:val="Balloon Text"/>
    <w:basedOn w:val="a"/>
    <w:link w:val="af1"/>
    <w:semiHidden/>
    <w:unhideWhenUsed/>
    <w:rsid w:val="00D81907"/>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D81907"/>
    <w:rPr>
      <w:rFonts w:ascii="Segoe UI" w:hAnsi="Segoe UI" w:cs="Segoe UI"/>
      <w:sz w:val="18"/>
      <w:szCs w:val="18"/>
    </w:rPr>
  </w:style>
  <w:style w:type="paragraph" w:styleId="af2">
    <w:name w:val="header"/>
    <w:basedOn w:val="a"/>
    <w:link w:val="af3"/>
    <w:uiPriority w:val="99"/>
    <w:unhideWhenUsed/>
    <w:rsid w:val="00A24BAB"/>
    <w:pPr>
      <w:tabs>
        <w:tab w:val="center" w:pos="4680"/>
        <w:tab w:val="right" w:pos="9360"/>
      </w:tabs>
      <w:spacing w:after="0" w:line="240" w:lineRule="auto"/>
    </w:pPr>
    <w:rPr>
      <w:rFonts w:eastAsiaTheme="minorEastAsia" w:cs="Times New Roman"/>
      <w:lang w:eastAsia="ru-RU"/>
    </w:rPr>
  </w:style>
  <w:style w:type="character" w:customStyle="1" w:styleId="af3">
    <w:name w:val="Верхний колонтитул Знак"/>
    <w:basedOn w:val="a0"/>
    <w:link w:val="af2"/>
    <w:uiPriority w:val="99"/>
    <w:rsid w:val="00A24BAB"/>
    <w:rPr>
      <w:rFonts w:eastAsiaTheme="minorEastAsia" w:cs="Times New Roman"/>
      <w:lang w:eastAsia="ru-RU"/>
    </w:rPr>
  </w:style>
  <w:style w:type="character" w:customStyle="1" w:styleId="10">
    <w:name w:val="Заголовок 1 Знак"/>
    <w:basedOn w:val="a0"/>
    <w:link w:val="1"/>
    <w:uiPriority w:val="9"/>
    <w:rsid w:val="001E1EAB"/>
    <w:rPr>
      <w:rFonts w:asciiTheme="majorHAnsi" w:eastAsiaTheme="majorEastAsia" w:hAnsiTheme="majorHAnsi" w:cstheme="majorBidi"/>
      <w:b/>
      <w:bCs/>
      <w:color w:val="2F5496" w:themeColor="accent1" w:themeShade="BF"/>
      <w:sz w:val="28"/>
      <w:szCs w:val="28"/>
      <w:lang w:eastAsia="ru-RU"/>
    </w:rPr>
  </w:style>
  <w:style w:type="character" w:customStyle="1" w:styleId="20">
    <w:name w:val="Заголовок 2 Знак"/>
    <w:basedOn w:val="a0"/>
    <w:link w:val="2"/>
    <w:uiPriority w:val="9"/>
    <w:rsid w:val="001E1EA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E1EA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1E1EAB"/>
    <w:rPr>
      <w:rFonts w:asciiTheme="majorHAnsi" w:eastAsiaTheme="majorEastAsia" w:hAnsiTheme="majorHAnsi" w:cstheme="majorBidi"/>
      <w:b/>
      <w:bCs/>
      <w:i/>
      <w:iCs/>
      <w:color w:val="4472C4" w:themeColor="accent1"/>
      <w:sz w:val="24"/>
      <w:szCs w:val="24"/>
      <w:lang w:eastAsia="ru-RU"/>
    </w:rPr>
  </w:style>
  <w:style w:type="paragraph" w:customStyle="1" w:styleId="images-lb-2-p">
    <w:name w:val="images-lb-2-p"/>
    <w:basedOn w:val="a"/>
    <w:rsid w:val="001E1E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an-images-lb-in">
    <w:name w:val="span-images-lb-in"/>
    <w:basedOn w:val="a0"/>
    <w:rsid w:val="001E1EAB"/>
  </w:style>
  <w:style w:type="paragraph" w:styleId="af4">
    <w:name w:val="footer"/>
    <w:basedOn w:val="a"/>
    <w:link w:val="af5"/>
    <w:uiPriority w:val="99"/>
    <w:rsid w:val="001E1EA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basedOn w:val="a0"/>
    <w:link w:val="af4"/>
    <w:uiPriority w:val="99"/>
    <w:rsid w:val="001E1EAB"/>
    <w:rPr>
      <w:rFonts w:ascii="Times New Roman" w:eastAsia="Times New Roman" w:hAnsi="Times New Roman" w:cs="Times New Roman"/>
      <w:sz w:val="24"/>
      <w:szCs w:val="24"/>
      <w:lang w:eastAsia="ru-RU"/>
    </w:rPr>
  </w:style>
  <w:style w:type="character" w:styleId="af6">
    <w:name w:val="page number"/>
    <w:basedOn w:val="a0"/>
    <w:rsid w:val="001E1EAB"/>
  </w:style>
  <w:style w:type="character" w:customStyle="1" w:styleId="news-date-time">
    <w:name w:val="news-date-time"/>
    <w:basedOn w:val="a0"/>
    <w:rsid w:val="001E1EAB"/>
  </w:style>
  <w:style w:type="paragraph" w:styleId="31">
    <w:name w:val="Body Text 3"/>
    <w:basedOn w:val="a"/>
    <w:link w:val="32"/>
    <w:uiPriority w:val="99"/>
    <w:semiHidden/>
    <w:unhideWhenUsed/>
    <w:rsid w:val="001E1EAB"/>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semiHidden/>
    <w:rsid w:val="001E1EAB"/>
    <w:rPr>
      <w:rFonts w:ascii="Times New Roman" w:eastAsia="Times New Roman" w:hAnsi="Times New Roman" w:cs="Times New Roman"/>
      <w:sz w:val="16"/>
      <w:szCs w:val="16"/>
      <w:lang w:eastAsia="ru-RU"/>
    </w:rPr>
  </w:style>
  <w:style w:type="paragraph" w:customStyle="1" w:styleId="WW-2">
    <w:name w:val="WW-Основной текст с отступом 2"/>
    <w:basedOn w:val="a"/>
    <w:rsid w:val="001E1EAB"/>
    <w:pPr>
      <w:widowControl w:val="0"/>
      <w:suppressAutoHyphens/>
      <w:spacing w:after="0" w:line="240" w:lineRule="auto"/>
      <w:ind w:firstLine="720"/>
    </w:pPr>
    <w:rPr>
      <w:rFonts w:ascii="Times New Roman" w:eastAsia="Times New Roman" w:hAnsi="Times New Roman" w:cs="Times New Roman"/>
      <w:sz w:val="24"/>
      <w:szCs w:val="20"/>
      <w:lang w:eastAsia="ar-SA"/>
    </w:rPr>
  </w:style>
  <w:style w:type="character" w:customStyle="1" w:styleId="info-box">
    <w:name w:val="info-box"/>
    <w:basedOn w:val="a0"/>
    <w:rsid w:val="001E1EAB"/>
  </w:style>
  <w:style w:type="character" w:customStyle="1" w:styleId="views">
    <w:name w:val="views"/>
    <w:basedOn w:val="a0"/>
    <w:rsid w:val="001E1EAB"/>
  </w:style>
  <w:style w:type="paragraph" w:customStyle="1" w:styleId="box-paragraphtext">
    <w:name w:val="box-paragraph__text"/>
    <w:basedOn w:val="a"/>
    <w:rsid w:val="001E1EA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annotation reference"/>
    <w:basedOn w:val="a0"/>
    <w:uiPriority w:val="99"/>
    <w:semiHidden/>
    <w:unhideWhenUsed/>
    <w:rsid w:val="001E1EAB"/>
    <w:rPr>
      <w:sz w:val="16"/>
      <w:szCs w:val="16"/>
    </w:rPr>
  </w:style>
  <w:style w:type="paragraph" w:styleId="af8">
    <w:name w:val="annotation text"/>
    <w:basedOn w:val="a"/>
    <w:link w:val="af9"/>
    <w:uiPriority w:val="99"/>
    <w:semiHidden/>
    <w:unhideWhenUsed/>
    <w:rsid w:val="001E1EAB"/>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semiHidden/>
    <w:rsid w:val="001E1EAB"/>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1E1EAB"/>
    <w:rPr>
      <w:b/>
      <w:bCs/>
    </w:rPr>
  </w:style>
  <w:style w:type="character" w:customStyle="1" w:styleId="afb">
    <w:name w:val="Тема примечания Знак"/>
    <w:basedOn w:val="af9"/>
    <w:link w:val="afa"/>
    <w:uiPriority w:val="99"/>
    <w:semiHidden/>
    <w:rsid w:val="001E1EAB"/>
    <w:rPr>
      <w:rFonts w:ascii="Times New Roman" w:eastAsia="Times New Roman" w:hAnsi="Times New Roman" w:cs="Times New Roman"/>
      <w:b/>
      <w:bCs/>
      <w:sz w:val="20"/>
      <w:szCs w:val="20"/>
      <w:lang w:eastAsia="ru-RU"/>
    </w:rPr>
  </w:style>
  <w:style w:type="character" w:customStyle="1" w:styleId="afc">
    <w:name w:val="Гипертекстовая ссылка"/>
    <w:basedOn w:val="a0"/>
    <w:uiPriority w:val="99"/>
    <w:rsid w:val="001E1EAB"/>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418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9DA6728CBA1D8686F1C6BD7358054092846D08E9E4B778D9436F0719FD4849A81AD55D677659243E7F667E6FDF525A63C5B2FF3EE4EC9C7kCVEH" TargetMode="External"/><Relationship Id="rId18" Type="http://schemas.openxmlformats.org/officeDocument/2006/relationships/hyperlink" Target="consultantplus://offline/ref=B33CE6B9A9B01DFB60930206161BF6DFAADD39D270E19E18B1094E5A2DB8AAB79A827E1EFE4837425C10AF1AE697E0B7339FB9500FC246n9ABG" TargetMode="External"/><Relationship Id="rId26" Type="http://schemas.openxmlformats.org/officeDocument/2006/relationships/hyperlink" Target="consultantplus://offline/ref=7C550B0F4721C19E945CF4989C9E0DE5AB610FD1B6201E84D2223BDD1A380E00C92A4203D8FCD9C9DCAB79175B05A227C4CFFA0CC13CW2oCJ" TargetMode="External"/><Relationship Id="rId3" Type="http://schemas.openxmlformats.org/officeDocument/2006/relationships/styles" Target="styles.xml"/><Relationship Id="rId21" Type="http://schemas.openxmlformats.org/officeDocument/2006/relationships/hyperlink" Target="http://base.garant.ru/10900200/db7e2a5b27b24b21243595c9750b1ffd/" TargetMode="External"/><Relationship Id="rId34" Type="http://schemas.openxmlformats.org/officeDocument/2006/relationships/hyperlink" Target="http://nalog.garant.ru/fns/nk/2c2d4c47652499da777b2c19de85035c/" TargetMode="External"/><Relationship Id="rId7" Type="http://schemas.openxmlformats.org/officeDocument/2006/relationships/footnotes" Target="footnotes.xml"/><Relationship Id="rId12" Type="http://schemas.openxmlformats.org/officeDocument/2006/relationships/hyperlink" Target="consultantplus://offline/ref=D9DA6728CBA1D8686F1C6BD7358054092846D08E9E4B778D9436F0719FD4849A81AD55D677659348E2F667E6FDF525A63C5B2FF3EE4EC9C7kCVEH" TargetMode="External"/><Relationship Id="rId17" Type="http://schemas.openxmlformats.org/officeDocument/2006/relationships/hyperlink" Target="consultantplus://offline/ref=B33CE6B9A9B01DFB60930206161BF6DFAADD39D270E19E18B1094E5A2DB8AAB79A827E1EFE4F3E455C10AF1AE697E0B7339FB9500FC246n9ABG" TargetMode="External"/><Relationship Id="rId25" Type="http://schemas.openxmlformats.org/officeDocument/2006/relationships/hyperlink" Target="consultantplus://offline/ref=7C550B0F4721C19E945CF4989C9E0DE5AB610DD4B4241E84D2223BDD1A380E00DB2A1A0BD1F0C5C281E43F4254W0o7J" TargetMode="External"/><Relationship Id="rId33" Type="http://schemas.openxmlformats.org/officeDocument/2006/relationships/hyperlink" Target="consultantplus://offline/ref=7C550B0F4721C19E945CF4989C9E0DE5AB610DD4B4241E84D2223BDD1A380E00DB2A1A0BD1F0C5C281E43F4254W0o7J"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B33CE6B9A9B01DFB60930206161BF6DFAADA3BD97AE19E18B1094E5A2DB8AAB79A827E1EFE4C37465F4FAA0FF7CFEFB42C81B04713C0449AnFA4G" TargetMode="External"/><Relationship Id="rId20" Type="http://schemas.openxmlformats.org/officeDocument/2006/relationships/hyperlink" Target="consultantplus://offline/ref=B33CE6B9A9B01DFB60930206161BF6DFAADD39D270E19E18B1094E5A2DB8AAB79A827E1EF84D33405C10AF1AE697E0B7339FB9500FC246n9ABG" TargetMode="External"/><Relationship Id="rId29" Type="http://schemas.openxmlformats.org/officeDocument/2006/relationships/hyperlink" Target="consultantplus://offline/ref=7C550B0F4721C19E945CF4989C9E0DE5AB610DD4B4241E84D2223BDD1A380E00DB2A1A0BD1F0C5C281E43F4254W0o7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563A70F83ECEFA78E6E0F12662033C4198E6E2A875C2B0D91D84FA04B5DF4340E10021380177D111CE9AAA93EAF8BB7BFCFAC705BBBC9E5C0A60FC8MD34J" TargetMode="External"/><Relationship Id="rId24" Type="http://schemas.openxmlformats.org/officeDocument/2006/relationships/hyperlink" Target="consultantplus://offline/ref=7C550B0F4721C19E945CF4989C9E0DE5AB610DD4B4241E84D2223BDD1A380E00DB2A1A0BD1F0C5C281E43F4254W0o7J" TargetMode="External"/><Relationship Id="rId32" Type="http://schemas.openxmlformats.org/officeDocument/2006/relationships/hyperlink" Target="https://its.1c.ru/db/garant/content/12038258/hdoc/68"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C563A70F83ECEFA78E6E0F12662033C4198E6E2A875C2B0D91D84FA04B5DF4340E10021380177D111CE9AAA93EAF8BB7BFCFAC705BBBC9E5C0A60FC8MD34J" TargetMode="External"/><Relationship Id="rId23" Type="http://schemas.openxmlformats.org/officeDocument/2006/relationships/hyperlink" Target="consultantplus://offline/ref=463F8C6CAD0C560AA696849E29F46445CCE7C3F6023A83AE7090A5B31D4D9AF6B3E77CDD45B69CD8ED6FEF1D74C47BFF1FF35C9269E6c5H" TargetMode="External"/><Relationship Id="rId28" Type="http://schemas.openxmlformats.org/officeDocument/2006/relationships/hyperlink" Target="consultantplus://offline/ref=F481349FCE0DC414ED3E2D0267AF55F474939CE9B5C066E47ED6977221DD2BE5788F080C99167C3C970B468ABEEF3A7E4BNBz0H" TargetMode="External"/><Relationship Id="rId36" Type="http://schemas.openxmlformats.org/officeDocument/2006/relationships/header" Target="header1.xml"/><Relationship Id="rId10" Type="http://schemas.openxmlformats.org/officeDocument/2006/relationships/hyperlink" Target="consultantplus://offline/ref=D76D600254DFFF175836246EC111ABD44C4DE2CC0EB116D1B41BF4D660A73EF" TargetMode="External"/><Relationship Id="rId19" Type="http://schemas.openxmlformats.org/officeDocument/2006/relationships/hyperlink" Target="consultantplus://offline/ref=B33CE6B9A9B01DFB60930206161BF6DFAADD39D270E19E18B1094E5A2DB8AAB79A827E1EFE4837445C10AF1AE697E0B7339FB9500FC246n9ABG" TargetMode="External"/><Relationship Id="rId31" Type="http://schemas.openxmlformats.org/officeDocument/2006/relationships/hyperlink" Target="https://its.1c.ru/db/garant/content/10800200/hdoc/39102" TargetMode="External"/><Relationship Id="rId4" Type="http://schemas.microsoft.com/office/2007/relationships/stylesWithEffects" Target="stylesWithEffects.xml"/><Relationship Id="rId9" Type="http://schemas.openxmlformats.org/officeDocument/2006/relationships/hyperlink" Target="consultantplus://offline/ref=2D2A7D6193B10E7E5B4CE5C1E835063C6BC4F4E9DEED91A1F96C048D1588E7207147DA35CF07B8B9CADFDD8CF10ECD10F2942FC4F3A138F5T43CK" TargetMode="External"/><Relationship Id="rId14" Type="http://schemas.openxmlformats.org/officeDocument/2006/relationships/hyperlink" Target="consultantplus://offline/ref=C563A70F83ECEFA78E6E0F12662033C4198E6E2A875C2B0D91D84FA04B5DF4340E10021380177D111CE9AAA93EAF8BB7BFCFAC705BBBC9E5C0A60FC8MD34J" TargetMode="External"/><Relationship Id="rId22" Type="http://schemas.openxmlformats.org/officeDocument/2006/relationships/hyperlink" Target="consultantplus://offline/ref=463F8C6CAD0C560AA696849E29F46445CCE1C8FD013983AE7090A5B31D4D9AF6B3E77CD947B09E8AB520EE41329168FD16F35E9B75641D74E9cCH" TargetMode="External"/><Relationship Id="rId27" Type="http://schemas.openxmlformats.org/officeDocument/2006/relationships/hyperlink" Target="consultantplus://offline/ref=7C550B0F4721C19E945CF4989C9E0DE5AB610DD4B4241E84D2223BDD1A380E00DB2A1A0BD1F0C5C281E43F4254W0o7J" TargetMode="External"/><Relationship Id="rId30" Type="http://schemas.openxmlformats.org/officeDocument/2006/relationships/hyperlink" Target="https://its.1c.ru/db/garant/content/10800200/hdoc/39102" TargetMode="External"/><Relationship Id="rId35" Type="http://schemas.openxmlformats.org/officeDocument/2006/relationships/hyperlink" Target="http://internet.garant.ru/document/redirect/10900200/2170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33A49-3106-4497-A204-1F419F31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18663</Words>
  <Characters>106384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Гамова Марина Михайловна</dc:creator>
  <cp:lastModifiedBy>Мартошич Татьяна Ивановна</cp:lastModifiedBy>
  <cp:revision>2</cp:revision>
  <cp:lastPrinted>2023-10-09T11:48:00Z</cp:lastPrinted>
  <dcterms:created xsi:type="dcterms:W3CDTF">2023-10-25T09:54:00Z</dcterms:created>
  <dcterms:modified xsi:type="dcterms:W3CDTF">2023-10-25T09:54:00Z</dcterms:modified>
</cp:coreProperties>
</file>